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33" w:rsidRPr="00103E7E" w:rsidRDefault="001F394A" w:rsidP="001F394A">
      <w:pPr>
        <w:jc w:val="center"/>
        <w:rPr>
          <w:sz w:val="28"/>
          <w:szCs w:val="28"/>
        </w:rPr>
      </w:pPr>
      <w:bookmarkStart w:id="0" w:name="_GoBack"/>
      <w:bookmarkEnd w:id="0"/>
      <w:r>
        <w:rPr>
          <w:noProof/>
        </w:rPr>
        <w:drawing>
          <wp:inline distT="0" distB="0" distL="0" distR="0" wp14:anchorId="7221F309" wp14:editId="1B758C78">
            <wp:extent cx="4509750" cy="1165112"/>
            <wp:effectExtent l="0" t="0" r="5715" b="0"/>
            <wp:docPr id="6" name="Picture 6" descr="C:\Users\EI0GLR1.FIFA\AppData\Local\Microsoft\Windows\Temporary Internet Files\Low\Content.IE5\I7AH2WO9\NIU_horz_4ClrPC[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0GLR1.FIFA\AppData\Local\Microsoft\Windows\Temporary Internet Files\Low\Content.IE5\I7AH2WO9\NIU_horz_4ClrPC[1].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1573" cy="1173334"/>
                    </a:xfrm>
                    <a:prstGeom prst="rect">
                      <a:avLst/>
                    </a:prstGeom>
                    <a:noFill/>
                    <a:ln>
                      <a:noFill/>
                    </a:ln>
                  </pic:spPr>
                </pic:pic>
              </a:graphicData>
            </a:graphic>
          </wp:inline>
        </w:drawing>
      </w:r>
    </w:p>
    <w:p w:rsidR="00103E7E" w:rsidRPr="00103E7E" w:rsidRDefault="00103E7E">
      <w:pPr>
        <w:rPr>
          <w:sz w:val="28"/>
          <w:szCs w:val="28"/>
        </w:rPr>
      </w:pPr>
    </w:p>
    <w:p w:rsidR="001F394A" w:rsidRPr="00873E34" w:rsidRDefault="001F394A" w:rsidP="001F394A">
      <w:pPr>
        <w:jc w:val="center"/>
        <w:rPr>
          <w:sz w:val="36"/>
          <w:szCs w:val="36"/>
        </w:rPr>
      </w:pPr>
      <w:r w:rsidRPr="00873E34">
        <w:rPr>
          <w:sz w:val="36"/>
          <w:szCs w:val="36"/>
        </w:rPr>
        <w:t>Procurement Services</w:t>
      </w:r>
    </w:p>
    <w:p w:rsidR="001F394A" w:rsidRPr="00873E34" w:rsidRDefault="001F394A" w:rsidP="001F394A">
      <w:pPr>
        <w:jc w:val="center"/>
        <w:rPr>
          <w:sz w:val="36"/>
          <w:szCs w:val="36"/>
        </w:rPr>
      </w:pPr>
      <w:r w:rsidRPr="00873E34">
        <w:rPr>
          <w:sz w:val="36"/>
          <w:szCs w:val="36"/>
        </w:rPr>
        <w:t>Lowden Hall Room 107</w:t>
      </w:r>
    </w:p>
    <w:p w:rsidR="00103E7E" w:rsidRPr="00103E7E" w:rsidRDefault="001F394A" w:rsidP="001F394A">
      <w:pPr>
        <w:jc w:val="center"/>
        <w:rPr>
          <w:sz w:val="28"/>
          <w:szCs w:val="28"/>
        </w:rPr>
      </w:pPr>
      <w:r w:rsidRPr="00873E34">
        <w:rPr>
          <w:sz w:val="36"/>
          <w:szCs w:val="36"/>
        </w:rPr>
        <w:t>DeKalb, Illinois 60115</w:t>
      </w:r>
    </w:p>
    <w:p w:rsidR="00103E7E" w:rsidRPr="00103E7E" w:rsidRDefault="00103E7E">
      <w:pPr>
        <w:rPr>
          <w:sz w:val="28"/>
          <w:szCs w:val="28"/>
        </w:rPr>
      </w:pPr>
    </w:p>
    <w:p w:rsidR="00103E7E" w:rsidRPr="001F394A" w:rsidRDefault="00103E7E" w:rsidP="00103E7E">
      <w:pPr>
        <w:jc w:val="center"/>
        <w:rPr>
          <w:sz w:val="28"/>
          <w:szCs w:val="28"/>
        </w:rPr>
      </w:pPr>
      <w:r w:rsidRPr="001F394A">
        <w:rPr>
          <w:sz w:val="28"/>
          <w:szCs w:val="28"/>
        </w:rPr>
        <w:t>State of Illinois</w:t>
      </w:r>
    </w:p>
    <w:p w:rsidR="00103E7E" w:rsidRPr="001F394A" w:rsidRDefault="00103E7E" w:rsidP="00103E7E">
      <w:pPr>
        <w:jc w:val="center"/>
        <w:rPr>
          <w:sz w:val="28"/>
          <w:szCs w:val="28"/>
        </w:rPr>
      </w:pPr>
      <w:r w:rsidRPr="001F394A">
        <w:rPr>
          <w:sz w:val="28"/>
          <w:szCs w:val="28"/>
        </w:rPr>
        <w:t>Public Institutions of</w:t>
      </w:r>
      <w:r w:rsidR="00F46560" w:rsidRPr="001F394A">
        <w:rPr>
          <w:sz w:val="28"/>
          <w:szCs w:val="28"/>
        </w:rPr>
        <w:t xml:space="preserve"> </w:t>
      </w:r>
      <w:r w:rsidRPr="001F394A">
        <w:rPr>
          <w:sz w:val="28"/>
          <w:szCs w:val="28"/>
        </w:rPr>
        <w:t>Higher Education</w:t>
      </w:r>
    </w:p>
    <w:p w:rsidR="00103E7E" w:rsidRPr="004673F4" w:rsidRDefault="00103E7E" w:rsidP="00103E7E">
      <w:pPr>
        <w:jc w:val="center"/>
        <w:rPr>
          <w:sz w:val="20"/>
          <w:szCs w:val="20"/>
        </w:rPr>
      </w:pPr>
    </w:p>
    <w:p w:rsidR="00103E7E" w:rsidRPr="004673F4" w:rsidRDefault="00103E7E" w:rsidP="00103E7E">
      <w:pPr>
        <w:jc w:val="center"/>
        <w:rPr>
          <w:sz w:val="20"/>
          <w:szCs w:val="20"/>
        </w:rPr>
      </w:pPr>
    </w:p>
    <w:p w:rsidR="00103E7E" w:rsidRPr="00103E7E" w:rsidRDefault="00103E7E" w:rsidP="00103E7E">
      <w:pPr>
        <w:jc w:val="center"/>
        <w:rPr>
          <w:sz w:val="32"/>
          <w:szCs w:val="32"/>
        </w:rPr>
      </w:pPr>
      <w:r w:rsidRPr="00103E7E">
        <w:rPr>
          <w:sz w:val="32"/>
          <w:szCs w:val="32"/>
        </w:rPr>
        <w:t>Invitation for Bid</w:t>
      </w:r>
    </w:p>
    <w:p w:rsidR="00103E7E" w:rsidRPr="004673F4" w:rsidRDefault="00103E7E" w:rsidP="00103E7E">
      <w:pPr>
        <w:jc w:val="center"/>
        <w:rPr>
          <w:sz w:val="20"/>
          <w:szCs w:val="20"/>
        </w:rPr>
      </w:pPr>
    </w:p>
    <w:p w:rsidR="00103E7E" w:rsidRPr="004673F4" w:rsidRDefault="00103E7E" w:rsidP="00103E7E">
      <w:pPr>
        <w:jc w:val="center"/>
        <w:rPr>
          <w:sz w:val="20"/>
          <w:szCs w:val="20"/>
        </w:rPr>
      </w:pPr>
    </w:p>
    <w:p w:rsidR="001F394A" w:rsidRDefault="001F394A" w:rsidP="001F394A">
      <w:pPr>
        <w:jc w:val="center"/>
        <w:rPr>
          <w:i/>
          <w:sz w:val="24"/>
          <w:szCs w:val="24"/>
        </w:rPr>
      </w:pPr>
      <w:r>
        <w:rPr>
          <w:i/>
          <w:sz w:val="24"/>
          <w:szCs w:val="24"/>
        </w:rPr>
        <w:t>Sealed Bids will be accepted in the above office until:</w:t>
      </w:r>
    </w:p>
    <w:p w:rsidR="001F394A" w:rsidRPr="00873E34" w:rsidRDefault="001F394A" w:rsidP="001F394A">
      <w:pPr>
        <w:jc w:val="center"/>
        <w:rPr>
          <w:i/>
          <w:sz w:val="24"/>
          <w:szCs w:val="24"/>
        </w:rPr>
      </w:pPr>
    </w:p>
    <w:p w:rsidR="001F394A" w:rsidRDefault="001F394A" w:rsidP="001F394A">
      <w:pPr>
        <w:jc w:val="center"/>
        <w:rPr>
          <w:b/>
          <w:sz w:val="24"/>
          <w:szCs w:val="24"/>
        </w:rPr>
      </w:pPr>
      <w:r>
        <w:rPr>
          <w:b/>
          <w:sz w:val="24"/>
          <w:szCs w:val="24"/>
        </w:rPr>
        <w:t>BID OPENING TIME &amp; DATE:</w:t>
      </w:r>
      <w:r w:rsidR="00E0700C">
        <w:rPr>
          <w:b/>
          <w:sz w:val="24"/>
          <w:szCs w:val="24"/>
        </w:rPr>
        <w:t xml:space="preserve">  </w:t>
      </w:r>
      <w:r w:rsidR="00E0700C" w:rsidRPr="00E0700C">
        <w:rPr>
          <w:b/>
          <w:sz w:val="24"/>
          <w:szCs w:val="24"/>
          <w:u w:val="single"/>
        </w:rPr>
        <w:t>2 PM CDT</w:t>
      </w:r>
      <w:r w:rsidR="00E0700C">
        <w:rPr>
          <w:b/>
          <w:sz w:val="24"/>
          <w:szCs w:val="24"/>
          <w:u w:val="single"/>
        </w:rPr>
        <w:t>, Friday, June 23, 2017</w:t>
      </w:r>
    </w:p>
    <w:p w:rsidR="004673F4" w:rsidRDefault="004673F4" w:rsidP="001F394A">
      <w:pPr>
        <w:jc w:val="center"/>
        <w:rPr>
          <w:b/>
          <w:sz w:val="24"/>
          <w:szCs w:val="24"/>
        </w:rPr>
      </w:pPr>
    </w:p>
    <w:p w:rsidR="001F394A" w:rsidRDefault="001F394A" w:rsidP="001F394A">
      <w:pPr>
        <w:jc w:val="center"/>
        <w:rPr>
          <w:b/>
          <w:sz w:val="24"/>
          <w:szCs w:val="24"/>
        </w:rPr>
      </w:pPr>
      <w:r>
        <w:rPr>
          <w:b/>
          <w:sz w:val="24"/>
          <w:szCs w:val="24"/>
        </w:rPr>
        <w:t xml:space="preserve">FOR </w:t>
      </w:r>
    </w:p>
    <w:p w:rsidR="004673F4" w:rsidRDefault="004673F4" w:rsidP="001F394A">
      <w:pPr>
        <w:jc w:val="center"/>
        <w:rPr>
          <w:b/>
          <w:sz w:val="24"/>
          <w:szCs w:val="24"/>
        </w:rPr>
      </w:pPr>
    </w:p>
    <w:p w:rsidR="001F394A" w:rsidRPr="00873E34" w:rsidRDefault="001F394A" w:rsidP="001F394A">
      <w:pPr>
        <w:jc w:val="center"/>
        <w:rPr>
          <w:b/>
          <w:sz w:val="24"/>
          <w:szCs w:val="24"/>
        </w:rPr>
      </w:pPr>
      <w:r>
        <w:rPr>
          <w:b/>
          <w:sz w:val="24"/>
          <w:szCs w:val="24"/>
        </w:rPr>
        <w:t>BID #</w:t>
      </w:r>
      <w:r w:rsidR="00E0700C">
        <w:rPr>
          <w:b/>
          <w:sz w:val="24"/>
          <w:szCs w:val="24"/>
        </w:rPr>
        <w:t xml:space="preserve"> </w:t>
      </w:r>
      <w:r w:rsidR="009F4C88" w:rsidRPr="004673F4">
        <w:rPr>
          <w:b/>
          <w:sz w:val="24"/>
          <w:szCs w:val="24"/>
          <w:u w:val="single"/>
        </w:rPr>
        <w:t>JMT164724</w:t>
      </w:r>
    </w:p>
    <w:p w:rsidR="001F394A" w:rsidRPr="00103E7E" w:rsidRDefault="001F394A" w:rsidP="001F394A">
      <w:pPr>
        <w:jc w:val="center"/>
        <w:rPr>
          <w:sz w:val="24"/>
          <w:szCs w:val="24"/>
        </w:rPr>
      </w:pPr>
    </w:p>
    <w:p w:rsidR="001F394A" w:rsidRPr="00873E34" w:rsidRDefault="001F394A" w:rsidP="001F394A">
      <w:pPr>
        <w:jc w:val="center"/>
        <w:rPr>
          <w:b/>
          <w:sz w:val="24"/>
          <w:szCs w:val="24"/>
        </w:rPr>
      </w:pPr>
      <w:r>
        <w:rPr>
          <w:b/>
          <w:sz w:val="24"/>
          <w:szCs w:val="24"/>
        </w:rPr>
        <w:t>BID TITLE:</w:t>
      </w:r>
      <w:r w:rsidR="00E0700C">
        <w:rPr>
          <w:b/>
          <w:sz w:val="24"/>
          <w:szCs w:val="24"/>
        </w:rPr>
        <w:t xml:space="preserve">  </w:t>
      </w:r>
      <w:r w:rsidR="009F4C88" w:rsidRPr="009F4C88">
        <w:rPr>
          <w:b/>
          <w:sz w:val="24"/>
          <w:szCs w:val="24"/>
          <w:u w:val="single"/>
        </w:rPr>
        <w:t>Neptune Hall Dining Equipment</w:t>
      </w:r>
    </w:p>
    <w:p w:rsidR="001F394A" w:rsidRDefault="001F394A" w:rsidP="001F394A">
      <w:pPr>
        <w:jc w:val="center"/>
        <w:rPr>
          <w:sz w:val="24"/>
          <w:szCs w:val="24"/>
        </w:rPr>
      </w:pPr>
    </w:p>
    <w:p w:rsidR="001F394A" w:rsidRDefault="001F394A" w:rsidP="001F394A">
      <w:pPr>
        <w:jc w:val="center"/>
      </w:pPr>
      <w:r w:rsidRPr="00873E34">
        <w:t>Responding Vendor’s Company Name (Vendor, please fill in):________________________</w:t>
      </w:r>
      <w:r>
        <w:t>________</w:t>
      </w:r>
      <w:r w:rsidRPr="00873E34">
        <w:t>_______</w:t>
      </w:r>
    </w:p>
    <w:p w:rsidR="001F394A" w:rsidRDefault="001F394A" w:rsidP="001F394A">
      <w:pPr>
        <w:jc w:val="center"/>
      </w:pPr>
    </w:p>
    <w:p w:rsidR="001F394A" w:rsidRDefault="001F394A" w:rsidP="001F394A">
      <w:pPr>
        <w:jc w:val="center"/>
      </w:pPr>
      <w:r>
        <w:t>Vendor Contact Email Address:_______________________________________</w:t>
      </w:r>
    </w:p>
    <w:p w:rsidR="00103E7E" w:rsidRPr="00103E7E" w:rsidRDefault="00103E7E" w:rsidP="00103E7E">
      <w:pPr>
        <w:jc w:val="center"/>
        <w:rPr>
          <w:sz w:val="24"/>
          <w:szCs w:val="24"/>
        </w:rPr>
      </w:pPr>
    </w:p>
    <w:p w:rsidR="001F394A" w:rsidRDefault="001F394A" w:rsidP="001F394A">
      <w:pPr>
        <w:spacing w:after="120"/>
        <w:ind w:left="360" w:right="270"/>
        <w:rPr>
          <w:szCs w:val="20"/>
        </w:rPr>
      </w:pPr>
      <w:r>
        <w:rPr>
          <w:rFonts w:cs="Arial"/>
          <w:b/>
          <w:szCs w:val="20"/>
        </w:rPr>
        <w:t xml:space="preserve">VENDORS MUST RETURN </w:t>
      </w:r>
      <w:r w:rsidRPr="001C35A9">
        <w:rPr>
          <w:rFonts w:cs="Arial"/>
          <w:b/>
          <w:szCs w:val="20"/>
        </w:rPr>
        <w:t>ONE (1) ORIGINAL AND TWO (2) USB THUMBDRIVES</w:t>
      </w:r>
      <w:r w:rsidRPr="008B2E4F">
        <w:rPr>
          <w:rFonts w:cs="Arial"/>
          <w:b/>
          <w:szCs w:val="20"/>
        </w:rPr>
        <w:t xml:space="preserve"> </w:t>
      </w:r>
      <w:r>
        <w:rPr>
          <w:rFonts w:cs="Arial"/>
          <w:b/>
          <w:szCs w:val="20"/>
        </w:rPr>
        <w:t xml:space="preserve">OF THEIR BID RESPONSES.  </w:t>
      </w:r>
      <w:r w:rsidRPr="00341AB0">
        <w:rPr>
          <w:rFonts w:cs="Arial"/>
          <w:szCs w:val="20"/>
        </w:rPr>
        <w:t>B</w:t>
      </w:r>
      <w:r>
        <w:rPr>
          <w:rFonts w:cs="Arial"/>
          <w:szCs w:val="20"/>
        </w:rPr>
        <w:t>id</w:t>
      </w:r>
      <w:r>
        <w:rPr>
          <w:iCs/>
          <w:szCs w:val="20"/>
        </w:rPr>
        <w:t xml:space="preserve"> responses received after the opening time stated above MUST BE REJECTED.</w:t>
      </w:r>
      <w:r>
        <w:rPr>
          <w:szCs w:val="20"/>
        </w:rPr>
        <w:t xml:space="preserve"> </w:t>
      </w:r>
    </w:p>
    <w:p w:rsidR="001F394A" w:rsidRDefault="001F394A" w:rsidP="001F394A">
      <w:pPr>
        <w:ind w:left="360"/>
        <w:jc w:val="center"/>
        <w:rPr>
          <w:szCs w:val="20"/>
        </w:rPr>
      </w:pPr>
      <w:r>
        <w:rPr>
          <w:szCs w:val="20"/>
        </w:rPr>
        <w:t>Direct questions regarding this Invitation for Bid (IFB) to:</w:t>
      </w:r>
    </w:p>
    <w:p w:rsidR="001F394A" w:rsidRDefault="001F394A" w:rsidP="001F394A">
      <w:pPr>
        <w:ind w:left="360"/>
        <w:rPr>
          <w:b/>
          <w:szCs w:val="20"/>
        </w:rPr>
      </w:pPr>
    </w:p>
    <w:p w:rsidR="001F394A" w:rsidRPr="008B2E4F" w:rsidRDefault="007926F5" w:rsidP="001F394A">
      <w:pPr>
        <w:ind w:left="360"/>
        <w:jc w:val="center"/>
        <w:rPr>
          <w:b/>
          <w:szCs w:val="20"/>
        </w:rPr>
      </w:pPr>
      <w:r>
        <w:rPr>
          <w:b/>
          <w:szCs w:val="20"/>
        </w:rPr>
        <w:t>Jean Ann M. Thomas</w:t>
      </w:r>
    </w:p>
    <w:p w:rsidR="001F394A" w:rsidRPr="00BA5FCE" w:rsidRDefault="001F394A" w:rsidP="001F394A">
      <w:pPr>
        <w:ind w:left="360"/>
        <w:jc w:val="center"/>
        <w:rPr>
          <w:b/>
          <w:szCs w:val="20"/>
        </w:rPr>
      </w:pPr>
      <w:r w:rsidRPr="00BA5FCE">
        <w:rPr>
          <w:b/>
          <w:szCs w:val="20"/>
        </w:rPr>
        <w:lastRenderedPageBreak/>
        <w:t>Procurement Services, Lowden Hall 107, Northern Illinois University, DeKalb, IL 60115</w:t>
      </w:r>
    </w:p>
    <w:p w:rsidR="001F394A" w:rsidRDefault="001F394A" w:rsidP="007926F5">
      <w:pPr>
        <w:ind w:left="360"/>
        <w:jc w:val="center"/>
        <w:rPr>
          <w:b/>
          <w:szCs w:val="20"/>
        </w:rPr>
      </w:pPr>
      <w:r w:rsidRPr="00BA5FCE">
        <w:rPr>
          <w:b/>
          <w:szCs w:val="20"/>
        </w:rPr>
        <w:t>Phone:  815-753</w:t>
      </w:r>
      <w:r w:rsidRPr="007926F5">
        <w:rPr>
          <w:b/>
          <w:szCs w:val="20"/>
        </w:rPr>
        <w:t>-</w:t>
      </w:r>
      <w:r w:rsidR="007926F5">
        <w:rPr>
          <w:b/>
          <w:szCs w:val="20"/>
        </w:rPr>
        <w:t>9558</w:t>
      </w:r>
      <w:r w:rsidRPr="00BF2DA7">
        <w:rPr>
          <w:b/>
          <w:color w:val="00B050"/>
          <w:szCs w:val="20"/>
        </w:rPr>
        <w:t xml:space="preserve"> </w:t>
      </w:r>
      <w:r>
        <w:rPr>
          <w:b/>
          <w:color w:val="FF0000"/>
          <w:szCs w:val="20"/>
        </w:rPr>
        <w:t xml:space="preserve"> </w:t>
      </w:r>
      <w:r w:rsidRPr="00BA5FCE">
        <w:rPr>
          <w:b/>
          <w:szCs w:val="20"/>
        </w:rPr>
        <w:t>Fax:  815-753-6800     Email</w:t>
      </w:r>
      <w:r>
        <w:rPr>
          <w:b/>
          <w:szCs w:val="20"/>
        </w:rPr>
        <w:t>:</w:t>
      </w:r>
      <w:r w:rsidRPr="00BF2DA7">
        <w:rPr>
          <w:b/>
          <w:color w:val="00B050"/>
          <w:szCs w:val="20"/>
        </w:rPr>
        <w:t xml:space="preserve"> </w:t>
      </w:r>
      <w:r w:rsidRPr="008B2E4F">
        <w:rPr>
          <w:b/>
          <w:szCs w:val="20"/>
        </w:rPr>
        <w:t xml:space="preserve"> </w:t>
      </w:r>
      <w:hyperlink r:id="rId12" w:history="1">
        <w:r w:rsidR="007926F5" w:rsidRPr="003230B8">
          <w:rPr>
            <w:rStyle w:val="Hyperlink"/>
            <w:b/>
            <w:szCs w:val="20"/>
          </w:rPr>
          <w:t>jathomas@niu.edu</w:t>
        </w:r>
      </w:hyperlink>
    </w:p>
    <w:p w:rsidR="007926F5" w:rsidRDefault="007926F5" w:rsidP="007926F5">
      <w:pPr>
        <w:ind w:left="360"/>
        <w:jc w:val="center"/>
        <w:rPr>
          <w:szCs w:val="20"/>
        </w:rPr>
      </w:pPr>
    </w:p>
    <w:p w:rsidR="001F394A" w:rsidRPr="00341AB0" w:rsidRDefault="001F394A" w:rsidP="001F394A">
      <w:pPr>
        <w:ind w:left="1080"/>
        <w:jc w:val="center"/>
        <w:rPr>
          <w:szCs w:val="20"/>
        </w:rPr>
      </w:pPr>
      <w:r>
        <w:rPr>
          <w:szCs w:val="20"/>
        </w:rPr>
        <w:t>THIS COVER SHEET MUST BE COMPLETED AND ATTACHED TO YOUR BID RESPONSE.</w:t>
      </w:r>
    </w:p>
    <w:p w:rsidR="00103E7E" w:rsidRPr="00103E7E" w:rsidRDefault="00103E7E" w:rsidP="00103E7E">
      <w:pPr>
        <w:jc w:val="center"/>
        <w:rPr>
          <w:sz w:val="24"/>
          <w:szCs w:val="24"/>
        </w:rPr>
      </w:pPr>
    </w:p>
    <w:p w:rsidR="00C71A45" w:rsidRPr="00C71A45" w:rsidRDefault="00C71A45" w:rsidP="00C71A45">
      <w:pPr>
        <w:jc w:val="center"/>
        <w:rPr>
          <w:b/>
          <w:sz w:val="24"/>
          <w:szCs w:val="24"/>
        </w:rPr>
      </w:pPr>
      <w:r w:rsidRPr="00C12AAB">
        <w:rPr>
          <w:rStyle w:val="tx2"/>
          <w:rFonts w:cs="Helvetica"/>
          <w:b/>
          <w:sz w:val="24"/>
          <w:szCs w:val="24"/>
          <w:bdr w:val="none" w:sz="0" w:space="0" w:color="auto" w:frame="1"/>
        </w:rPr>
        <w:t xml:space="preserve">Please Note: </w:t>
      </w:r>
      <w:r w:rsidR="001E37EF" w:rsidRPr="00C12AAB">
        <w:rPr>
          <w:rStyle w:val="tx2"/>
          <w:rFonts w:cs="Helvetica"/>
          <w:b/>
          <w:sz w:val="24"/>
          <w:szCs w:val="24"/>
          <w:bdr w:val="none" w:sz="0" w:space="0" w:color="auto" w:frame="1"/>
        </w:rPr>
        <w:t>Vendors</w:t>
      </w:r>
      <w:r w:rsidRPr="00C12AAB">
        <w:rPr>
          <w:rStyle w:val="tx2"/>
          <w:rFonts w:cs="Helvetica"/>
          <w:b/>
          <w:sz w:val="24"/>
          <w:szCs w:val="24"/>
          <w:bdr w:val="none" w:sz="0" w:space="0" w:color="auto" w:frame="1"/>
        </w:rPr>
        <w:t xml:space="preserve"> MUST be registered with the Illinois Secretary of State </w:t>
      </w:r>
      <w:r w:rsidR="001E37EF" w:rsidRPr="00C12AAB">
        <w:rPr>
          <w:rStyle w:val="tx2"/>
          <w:rFonts w:cs="Helvetica"/>
          <w:b/>
          <w:sz w:val="24"/>
          <w:szCs w:val="24"/>
          <w:bdr w:val="none" w:sz="0" w:space="0" w:color="auto" w:frame="1"/>
        </w:rPr>
        <w:t>(</w:t>
      </w:r>
      <w:r w:rsidRPr="00C12AAB">
        <w:rPr>
          <w:rStyle w:val="tx2"/>
          <w:rFonts w:cs="Helvetica"/>
          <w:b/>
          <w:spacing w:val="-1"/>
          <w:sz w:val="24"/>
          <w:szCs w:val="24"/>
          <w:bdr w:val="none" w:sz="0" w:space="0" w:color="auto" w:frame="1"/>
        </w:rPr>
        <w:t xml:space="preserve">unless a sole </w:t>
      </w:r>
      <w:r w:rsidRPr="00C12AAB">
        <w:rPr>
          <w:rStyle w:val="tx2"/>
          <w:rFonts w:cs="Helvetica"/>
          <w:b/>
          <w:sz w:val="24"/>
          <w:szCs w:val="24"/>
          <w:bdr w:val="none" w:sz="0" w:space="0" w:color="auto" w:frame="1"/>
        </w:rPr>
        <w:t>proprietor</w:t>
      </w:r>
      <w:r w:rsidR="001E37EF" w:rsidRPr="00C12AAB">
        <w:rPr>
          <w:rStyle w:val="tx2"/>
          <w:rFonts w:cs="Helvetica"/>
          <w:b/>
          <w:sz w:val="24"/>
          <w:szCs w:val="24"/>
          <w:bdr w:val="none" w:sz="0" w:space="0" w:color="auto" w:frame="1"/>
        </w:rPr>
        <w:t>)</w:t>
      </w:r>
      <w:r w:rsidRPr="00C12AAB">
        <w:rPr>
          <w:rStyle w:val="tx2"/>
          <w:rFonts w:cs="Helvetica"/>
          <w:b/>
          <w:sz w:val="24"/>
          <w:szCs w:val="24"/>
          <w:bdr w:val="none" w:sz="0" w:space="0" w:color="auto" w:frame="1"/>
        </w:rPr>
        <w:t xml:space="preserve"> AND the Illinois State Board of Elections.</w:t>
      </w:r>
    </w:p>
    <w:p w:rsidR="00C71A45" w:rsidRPr="00C71A45" w:rsidRDefault="00C71A45" w:rsidP="00103E7E">
      <w:pPr>
        <w:jc w:val="center"/>
        <w:rPr>
          <w:sz w:val="24"/>
          <w:szCs w:val="24"/>
        </w:rPr>
      </w:pPr>
    </w:p>
    <w:p w:rsidR="00103E7E" w:rsidRDefault="00103E7E" w:rsidP="00103E7E">
      <w:pPr>
        <w:jc w:val="center"/>
        <w:rPr>
          <w:sz w:val="24"/>
          <w:szCs w:val="24"/>
        </w:rPr>
      </w:pPr>
    </w:p>
    <w:p w:rsidR="00103E7E" w:rsidRDefault="00103E7E" w:rsidP="00103E7E">
      <w:pPr>
        <w:jc w:val="center"/>
        <w:rPr>
          <w:sz w:val="24"/>
          <w:szCs w:val="24"/>
        </w:rPr>
        <w:sectPr w:rsidR="00103E7E" w:rsidSect="00473B24">
          <w:headerReference w:type="first" r:id="rId13"/>
          <w:pgSz w:w="12240" w:h="15840" w:code="1"/>
          <w:pgMar w:top="1080" w:right="1080" w:bottom="720" w:left="1080" w:header="720" w:footer="720" w:gutter="0"/>
          <w:cols w:space="720"/>
          <w:docGrid w:linePitch="360"/>
        </w:sectPr>
      </w:pPr>
    </w:p>
    <w:p w:rsidR="00103E7E" w:rsidRPr="00D3537C" w:rsidRDefault="00103E7E" w:rsidP="00705EA8"/>
    <w:p w:rsidR="00705EA8" w:rsidRPr="00D3537C" w:rsidRDefault="000B40C4" w:rsidP="00045ECF">
      <w:pPr>
        <w:jc w:val="both"/>
      </w:pPr>
      <w:r w:rsidRPr="000B40C4">
        <w:t>Northern Illinois University</w:t>
      </w:r>
      <w:r w:rsidR="00705EA8" w:rsidRPr="000B40C4">
        <w:t xml:space="preserve"> requests</w:t>
      </w:r>
      <w:r w:rsidR="00705EA8" w:rsidRPr="00D3537C">
        <w:t xml:space="preserve"> responses</w:t>
      </w:r>
      <w:r w:rsidR="00FB1E8F">
        <w:t xml:space="preserve"> from responsible </w:t>
      </w:r>
      <w:r w:rsidR="00F46560">
        <w:t>vendors</w:t>
      </w:r>
      <w:r w:rsidR="00705EA8" w:rsidRPr="00D3537C">
        <w:t xml:space="preserve"> to meet its needs.  A brief description is set forth below, with detailed requirements in subsequent sections of this solicitation.  If you are interested and able to meet these requirements, the University appreciates and welcomes a response.</w:t>
      </w:r>
    </w:p>
    <w:p w:rsidR="00705EA8" w:rsidRPr="00D3537C" w:rsidRDefault="00705EA8" w:rsidP="00F77B8E">
      <w:pPr>
        <w:shd w:val="clear" w:color="auto" w:fill="FFFFFF" w:themeFill="background1"/>
        <w:jc w:val="both"/>
      </w:pPr>
    </w:p>
    <w:p w:rsidR="00705EA8" w:rsidRDefault="00705EA8" w:rsidP="00F77B8E">
      <w:pPr>
        <w:shd w:val="clear" w:color="auto" w:fill="FFFFFF" w:themeFill="background1"/>
        <w:jc w:val="both"/>
      </w:pPr>
      <w:r w:rsidRPr="00FA7D21">
        <w:t>Brief Description</w:t>
      </w:r>
      <w:r w:rsidR="000B40C4" w:rsidRPr="00FA7D21">
        <w:t xml:space="preserve"> / Scope of Work</w:t>
      </w:r>
      <w:r w:rsidRPr="00FA7D21">
        <w:t>:</w:t>
      </w:r>
    </w:p>
    <w:p w:rsidR="007926F5" w:rsidRDefault="007926F5" w:rsidP="00045ECF">
      <w:pPr>
        <w:jc w:val="both"/>
      </w:pPr>
      <w:r>
        <w:t>To provid</w:t>
      </w:r>
      <w:r w:rsidR="005B3504">
        <w:t>e and deliver (inside delivery)</w:t>
      </w:r>
      <w:r>
        <w:t xml:space="preserve"> freight included, F.O.B. Northern Illinois University (NIU), </w:t>
      </w:r>
      <w:r w:rsidR="00C203AE">
        <w:t xml:space="preserve">Neptune Central, 770 Lucinda Ave., </w:t>
      </w:r>
      <w:r>
        <w:t xml:space="preserve">DeKalb, IL 60115, </w:t>
      </w:r>
      <w:r w:rsidR="005B3504" w:rsidRPr="005B3504">
        <w:rPr>
          <w:b/>
        </w:rPr>
        <w:t>F</w:t>
      </w:r>
      <w:r w:rsidR="005B3504">
        <w:rPr>
          <w:b/>
        </w:rPr>
        <w:t>OOD SERVICE EQUIPMENT FOR NEPTUNE DINING</w:t>
      </w:r>
      <w:r w:rsidR="005B3504">
        <w:t xml:space="preserve"> as listed in accordance with this bid and referenced specifications.  All merchandise is to be new, and no gray market, demonstration, or refurbished merchandise is acceptable.</w:t>
      </w:r>
    </w:p>
    <w:p w:rsidR="005B3504" w:rsidRDefault="005B3504" w:rsidP="00045ECF">
      <w:pPr>
        <w:jc w:val="both"/>
      </w:pPr>
    </w:p>
    <w:p w:rsidR="00705EA8" w:rsidRPr="00D3537C" w:rsidRDefault="005B3504" w:rsidP="00045ECF">
      <w:pPr>
        <w:jc w:val="both"/>
      </w:pPr>
      <w:r>
        <w:t>Delivery/Shipping (and any possible Fuel Surcharges) are to be included in all bid pricing (i.e., Quoted as “Delivered” Pricing), F.O.B. Northern Illinois University, DeKalb, I</w:t>
      </w:r>
      <w:r w:rsidR="00005453">
        <w:t>L</w:t>
      </w:r>
      <w:r>
        <w:t xml:space="preserve"> 60115.  The Vendor is responsible for merchandise until it reaches NIU and is delivered to the specified location.</w:t>
      </w:r>
    </w:p>
    <w:p w:rsidR="00705EA8" w:rsidRPr="00D3537C" w:rsidRDefault="00705EA8" w:rsidP="00045ECF">
      <w:pPr>
        <w:jc w:val="both"/>
      </w:pPr>
    </w:p>
    <w:p w:rsidR="004B5E10" w:rsidRPr="00C05DF6" w:rsidRDefault="004B5E10" w:rsidP="00A604E1">
      <w:pPr>
        <w:jc w:val="both"/>
      </w:pPr>
      <w:r w:rsidRPr="00C05DF6">
        <w:rPr>
          <w:color w:val="333333"/>
        </w:rPr>
        <w:t>For items identified in the solicitation as “brand name or equal”, this solicitation provision requires that the offeror’s proposal indicate each product that is being offered as an “equal” product.  In addition, for each equal product, the proposal must include a description reflecting the characteristics and level of quality that will satisfy the salient physical, functional, or performance characteristics of “equal” products specified in the solicitation.  The proposal must also clearly identify the item by brand name (if any), and make/model number.  In addition, the proposal must include descriptive literature such as illustrations, drawings, or a clear reference to previously furnished descriptive data or information available, and clearly describe any modifications the offeror plans to make in a product to make it conform to the solicitation requirements.</w:t>
      </w:r>
    </w:p>
    <w:p w:rsidR="00705EA8" w:rsidRPr="00D3537C" w:rsidRDefault="00705EA8" w:rsidP="00045ECF">
      <w:pPr>
        <w:jc w:val="both"/>
      </w:pPr>
    </w:p>
    <w:p w:rsidR="006D22C8" w:rsidRDefault="006D22C8" w:rsidP="00045ECF">
      <w:pPr>
        <w:jc w:val="both"/>
      </w:pPr>
    </w:p>
    <w:p w:rsidR="006D22C8" w:rsidRDefault="006D22C8" w:rsidP="00045ECF">
      <w:pPr>
        <w:jc w:val="both"/>
      </w:pPr>
    </w:p>
    <w:p w:rsidR="00C71A45" w:rsidRPr="00D3537C" w:rsidRDefault="00C71A45" w:rsidP="00045ECF">
      <w:pPr>
        <w:jc w:val="both"/>
      </w:pPr>
    </w:p>
    <w:p w:rsidR="00C71A45" w:rsidRDefault="00705EA8" w:rsidP="00045ECF">
      <w:pPr>
        <w:jc w:val="both"/>
        <w:rPr>
          <w:b/>
        </w:rPr>
      </w:pPr>
      <w:r w:rsidRPr="00C71A45">
        <w:rPr>
          <w:b/>
        </w:rPr>
        <w:t>Please read the entire solicitation package and submit your response in accordance with the instructions.</w:t>
      </w:r>
    </w:p>
    <w:p w:rsidR="00C71A45" w:rsidRDefault="00C71A45" w:rsidP="00045ECF">
      <w:pPr>
        <w:jc w:val="both"/>
        <w:rPr>
          <w:b/>
        </w:rPr>
      </w:pPr>
    </w:p>
    <w:p w:rsidR="00705EA8" w:rsidRPr="00D3537C" w:rsidRDefault="00705EA8" w:rsidP="00045ECF">
      <w:pPr>
        <w:jc w:val="both"/>
      </w:pPr>
      <w:r w:rsidRPr="00D3537C">
        <w:t>All forms and signature areas contained in the solicitation package must be completed in full and submitted as part of your response.</w:t>
      </w:r>
      <w:r w:rsidR="00160B50">
        <w:t xml:space="preserve">  To provide uniformity, all information submitted must clearly refer to the page number, section or other identifying reference in this </w:t>
      </w:r>
      <w:r w:rsidR="00160B50">
        <w:lastRenderedPageBreak/>
        <w:t>solicitation.  All information submitted must be noted in the same sequence as its appearance in the solicitation document.</w:t>
      </w:r>
    </w:p>
    <w:p w:rsidR="006E7FFD" w:rsidRPr="00D3537C" w:rsidRDefault="006E7FFD" w:rsidP="00045ECF">
      <w:pPr>
        <w:jc w:val="both"/>
      </w:pPr>
    </w:p>
    <w:p w:rsidR="006E7FFD" w:rsidRPr="00D3537C" w:rsidRDefault="006E7FFD" w:rsidP="00045ECF">
      <w:pPr>
        <w:jc w:val="both"/>
      </w:pPr>
    </w:p>
    <w:p w:rsidR="006E7FFD" w:rsidRPr="00D3537C" w:rsidRDefault="006E7FFD" w:rsidP="00045ECF">
      <w:pPr>
        <w:jc w:val="both"/>
      </w:pPr>
    </w:p>
    <w:p w:rsidR="006E7FFD" w:rsidRPr="00D3537C" w:rsidRDefault="006E7FFD" w:rsidP="00045ECF">
      <w:pPr>
        <w:jc w:val="both"/>
      </w:pPr>
    </w:p>
    <w:p w:rsidR="00992A62" w:rsidRDefault="00992A62" w:rsidP="00045ECF">
      <w:pPr>
        <w:jc w:val="both"/>
      </w:pPr>
    </w:p>
    <w:p w:rsidR="00D3537C" w:rsidRPr="00311A96" w:rsidRDefault="00311A96" w:rsidP="00045ECF">
      <w:pPr>
        <w:jc w:val="both"/>
        <w:rPr>
          <w:sz w:val="20"/>
          <w:szCs w:val="20"/>
        </w:rPr>
      </w:pPr>
      <w:r w:rsidRPr="00560E68">
        <w:rPr>
          <w:sz w:val="20"/>
          <w:szCs w:val="20"/>
        </w:rPr>
        <w:t xml:space="preserve">If a subcontractor or supplier is needed to fulfill contract requirements, please consider using a small or disadvantaged business.  The State’s policy is to promote small businesses, including those owned by Veterans, businesses owned and controlled by minorities, females, and persons with disabilities, and sheltered workshops for the severely disabled.  We encourage the use of these companies on State contracts and in your commercial activities.  Please visit </w:t>
      </w:r>
      <w:hyperlink r:id="rId14" w:history="1">
        <w:r w:rsidR="00560E68" w:rsidRPr="00E61105">
          <w:rPr>
            <w:rStyle w:val="Hyperlink"/>
            <w:sz w:val="20"/>
            <w:szCs w:val="20"/>
          </w:rPr>
          <w:t>http://www.illinois.gov/cpo/HigherEd/Pages/Preferences.aspx</w:t>
        </w:r>
      </w:hyperlink>
      <w:r w:rsidR="00560E68" w:rsidRPr="00560E68">
        <w:rPr>
          <w:sz w:val="20"/>
          <w:szCs w:val="20"/>
        </w:rPr>
        <w:t xml:space="preserve"> </w:t>
      </w:r>
      <w:r w:rsidRPr="00560E68">
        <w:rPr>
          <w:sz w:val="20"/>
          <w:szCs w:val="20"/>
        </w:rPr>
        <w:t>for more information regarding these programs.</w:t>
      </w:r>
    </w:p>
    <w:p w:rsidR="00D3537C" w:rsidRPr="00D3537C" w:rsidRDefault="00D3537C" w:rsidP="00045ECF">
      <w:pPr>
        <w:jc w:val="both"/>
      </w:pPr>
    </w:p>
    <w:p w:rsidR="000F0E6B" w:rsidRPr="00D3537C" w:rsidRDefault="000F0E6B" w:rsidP="00045ECF">
      <w:pPr>
        <w:jc w:val="both"/>
      </w:pPr>
    </w:p>
    <w:p w:rsidR="006E7FFD" w:rsidRPr="00D3537C" w:rsidRDefault="000F0E6B" w:rsidP="00045ECF">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rsidR="000F0E6B" w:rsidRDefault="000F0E6B" w:rsidP="00045ECF">
      <w:pPr>
        <w:jc w:val="both"/>
      </w:pPr>
    </w:p>
    <w:p w:rsidR="004673F4" w:rsidRPr="00D3537C" w:rsidRDefault="004673F4" w:rsidP="00045ECF">
      <w:pPr>
        <w:jc w:val="both"/>
      </w:pPr>
    </w:p>
    <w:sdt>
      <w:sdtPr>
        <w:rPr>
          <w:rFonts w:asciiTheme="minorHAnsi" w:eastAsiaTheme="minorHAnsi" w:hAnsiTheme="minorHAnsi" w:cstheme="minorBidi"/>
          <w:b w:val="0"/>
          <w:bCs w:val="0"/>
          <w:szCs w:val="22"/>
          <w:lang w:eastAsia="en-US"/>
        </w:rPr>
        <w:id w:val="1372420332"/>
        <w:docPartObj>
          <w:docPartGallery w:val="Table of Contents"/>
          <w:docPartUnique/>
        </w:docPartObj>
      </w:sdtPr>
      <w:sdtEndPr>
        <w:rPr>
          <w:noProof/>
        </w:rPr>
      </w:sdtEndPr>
      <w:sdtContent>
        <w:p w:rsidR="00992A62" w:rsidRPr="00992A62" w:rsidRDefault="00992A62" w:rsidP="00045ECF">
          <w:pPr>
            <w:pStyle w:val="TOCHeading"/>
            <w:jc w:val="both"/>
            <w:rPr>
              <w:rFonts w:asciiTheme="minorHAnsi" w:hAnsiTheme="minorHAnsi"/>
            </w:rPr>
          </w:pPr>
          <w:r w:rsidRPr="00992A62">
            <w:rPr>
              <w:rFonts w:asciiTheme="minorHAnsi" w:hAnsiTheme="minorHAnsi"/>
            </w:rPr>
            <w:t>Table of Contents</w:t>
          </w:r>
        </w:p>
        <w:p w:rsidR="001845BD" w:rsidRPr="006E669C" w:rsidRDefault="00992A62">
          <w:pPr>
            <w:pStyle w:val="TOC1"/>
            <w:tabs>
              <w:tab w:val="left" w:pos="660"/>
              <w:tab w:val="right" w:leader="dot" w:pos="10070"/>
            </w:tabs>
            <w:rPr>
              <w:rFonts w:eastAsiaTheme="minorEastAsia"/>
              <w:noProof/>
            </w:rPr>
          </w:pPr>
          <w:r w:rsidRPr="00992A62">
            <w:fldChar w:fldCharType="begin"/>
          </w:r>
          <w:r w:rsidRPr="00992A62">
            <w:instrText xml:space="preserve"> TOC \o "1-3" \h \z \u </w:instrText>
          </w:r>
          <w:r w:rsidRPr="00992A62">
            <w:fldChar w:fldCharType="separate"/>
          </w:r>
          <w:hyperlink w:anchor="_Toc429054059" w:history="1">
            <w:r w:rsidR="001845BD" w:rsidRPr="006E669C">
              <w:rPr>
                <w:rStyle w:val="Hyperlink"/>
                <w:noProof/>
              </w:rPr>
              <w:t>1.</w:t>
            </w:r>
            <w:r w:rsidR="001845BD" w:rsidRPr="006E669C">
              <w:rPr>
                <w:rFonts w:eastAsiaTheme="minorEastAsia"/>
                <w:noProof/>
              </w:rPr>
              <w:tab/>
            </w:r>
            <w:r w:rsidR="001845BD" w:rsidRPr="006E669C">
              <w:rPr>
                <w:rStyle w:val="Hyperlink"/>
                <w:noProof/>
              </w:rPr>
              <w:t>Instructions for Submitting Responses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_Toc429054059 \h </w:instrText>
            </w:r>
            <w:r w:rsidR="001845BD" w:rsidRPr="006E669C">
              <w:rPr>
                <w:noProof/>
                <w:webHidden/>
              </w:rPr>
            </w:r>
            <w:r w:rsidR="001845BD" w:rsidRPr="006E669C">
              <w:rPr>
                <w:noProof/>
                <w:webHidden/>
              </w:rPr>
              <w:fldChar w:fldCharType="separate"/>
            </w:r>
            <w:r w:rsidR="00E0700C">
              <w:rPr>
                <w:noProof/>
                <w:webHidden/>
              </w:rPr>
              <w:t>5</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0" w:history="1">
            <w:r w:rsidR="001845BD" w:rsidRPr="006E669C">
              <w:rPr>
                <w:rStyle w:val="Hyperlink"/>
                <w:noProof/>
              </w:rPr>
              <w:t>1.1</w:t>
            </w:r>
            <w:r w:rsidR="001845BD" w:rsidRPr="006E669C">
              <w:rPr>
                <w:rFonts w:eastAsiaTheme="minorEastAsia"/>
                <w:noProof/>
              </w:rPr>
              <w:tab/>
            </w:r>
            <w:r w:rsidR="001845BD" w:rsidRPr="006E669C">
              <w:rPr>
                <w:rStyle w:val="Hyperlink"/>
                <w:noProof/>
              </w:rPr>
              <w:t>Responding to the Solicitation</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_Toc429054060 \h </w:instrText>
            </w:r>
            <w:r w:rsidR="001845BD" w:rsidRPr="006E669C">
              <w:rPr>
                <w:noProof/>
                <w:webHidden/>
              </w:rPr>
            </w:r>
            <w:r w:rsidR="001845BD" w:rsidRPr="006E669C">
              <w:rPr>
                <w:noProof/>
                <w:webHidden/>
              </w:rPr>
              <w:fldChar w:fldCharType="separate"/>
            </w:r>
            <w:r w:rsidR="00E0700C">
              <w:rPr>
                <w:noProof/>
                <w:webHidden/>
              </w:rPr>
              <w:t>5</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1" w:history="1">
            <w:r w:rsidR="001845BD" w:rsidRPr="006E669C">
              <w:rPr>
                <w:rStyle w:val="Hyperlink"/>
                <w:noProof/>
              </w:rPr>
              <w:t>1.2</w:t>
            </w:r>
            <w:r w:rsidR="001845BD" w:rsidRPr="006E669C">
              <w:rPr>
                <w:rFonts w:eastAsiaTheme="minorEastAsia"/>
                <w:noProof/>
              </w:rPr>
              <w:tab/>
            </w:r>
            <w:r w:rsidR="001845BD" w:rsidRPr="006E669C">
              <w:rPr>
                <w:rStyle w:val="Hyperlink"/>
                <w:noProof/>
              </w:rPr>
              <w:t>Published Procurement Information</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_Toc429054061 \h </w:instrText>
            </w:r>
            <w:r w:rsidR="001845BD" w:rsidRPr="006E669C">
              <w:rPr>
                <w:noProof/>
                <w:webHidden/>
              </w:rPr>
            </w:r>
            <w:r w:rsidR="001845BD" w:rsidRPr="006E669C">
              <w:rPr>
                <w:noProof/>
                <w:webHidden/>
              </w:rPr>
              <w:fldChar w:fldCharType="separate"/>
            </w:r>
            <w:r w:rsidR="00E0700C">
              <w:rPr>
                <w:noProof/>
                <w:webHidden/>
              </w:rPr>
              <w:t>5</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2" w:history="1">
            <w:r w:rsidR="001845BD" w:rsidRPr="006E669C">
              <w:rPr>
                <w:rStyle w:val="Hyperlink"/>
                <w:noProof/>
              </w:rPr>
              <w:t>1.3</w:t>
            </w:r>
            <w:r w:rsidR="001845BD" w:rsidRPr="006E669C">
              <w:rPr>
                <w:rFonts w:eastAsiaTheme="minorEastAsia"/>
                <w:noProof/>
              </w:rPr>
              <w:tab/>
            </w:r>
            <w:r w:rsidR="001845BD" w:rsidRPr="006E669C">
              <w:rPr>
                <w:rStyle w:val="Hyperlink"/>
                <w:noProof/>
              </w:rPr>
              <w:t>Solicitation Contact</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_Toc429054062 \h </w:instrText>
            </w:r>
            <w:r w:rsidR="001845BD" w:rsidRPr="006E669C">
              <w:rPr>
                <w:noProof/>
                <w:webHidden/>
              </w:rPr>
            </w:r>
            <w:r w:rsidR="001845BD" w:rsidRPr="006E669C">
              <w:rPr>
                <w:noProof/>
                <w:webHidden/>
              </w:rPr>
              <w:fldChar w:fldCharType="separate"/>
            </w:r>
            <w:r w:rsidR="00E0700C">
              <w:rPr>
                <w:noProof/>
                <w:webHidden/>
              </w:rPr>
              <w:t>5</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3" w:history="1">
            <w:r w:rsidR="001845BD" w:rsidRPr="006E669C">
              <w:rPr>
                <w:rStyle w:val="Hyperlink"/>
                <w:noProof/>
              </w:rPr>
              <w:t>1.4</w:t>
            </w:r>
            <w:r w:rsidR="001845BD" w:rsidRPr="006E669C">
              <w:rPr>
                <w:rFonts w:eastAsiaTheme="minorEastAsia"/>
                <w:noProof/>
              </w:rPr>
              <w:tab/>
            </w:r>
            <w:r w:rsidR="001845BD" w:rsidRPr="006E669C">
              <w:rPr>
                <w:rStyle w:val="Hyperlink"/>
                <w:noProof/>
              </w:rPr>
              <w:t>Vendor Questions / University Responses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_Toc429054063 \h </w:instrText>
            </w:r>
            <w:r w:rsidR="001845BD" w:rsidRPr="006E669C">
              <w:rPr>
                <w:noProof/>
                <w:webHidden/>
              </w:rPr>
            </w:r>
            <w:r w:rsidR="001845BD" w:rsidRPr="006E669C">
              <w:rPr>
                <w:noProof/>
                <w:webHidden/>
              </w:rPr>
              <w:fldChar w:fldCharType="separate"/>
            </w:r>
            <w:r w:rsidR="00E0700C">
              <w:rPr>
                <w:noProof/>
                <w:webHidden/>
              </w:rPr>
              <w:t>5</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4" w:history="1">
            <w:r w:rsidR="001845BD" w:rsidRPr="006E669C">
              <w:rPr>
                <w:rStyle w:val="Hyperlink"/>
                <w:noProof/>
              </w:rPr>
              <w:t>1.5</w:t>
            </w:r>
            <w:r w:rsidR="001845BD" w:rsidRPr="006E669C">
              <w:rPr>
                <w:rFonts w:eastAsiaTheme="minorEastAsia"/>
                <w:noProof/>
              </w:rPr>
              <w:tab/>
            </w:r>
            <w:r w:rsidR="001845BD" w:rsidRPr="006E669C">
              <w:rPr>
                <w:rStyle w:val="Hyperlink"/>
                <w:noProof/>
              </w:rPr>
              <w:t>Pre-Submission Conferences and / or Site Visits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_Toc429054064 \h </w:instrText>
            </w:r>
            <w:r w:rsidR="001845BD" w:rsidRPr="006E669C">
              <w:rPr>
                <w:noProof/>
                <w:webHidden/>
              </w:rPr>
            </w:r>
            <w:r w:rsidR="001845BD" w:rsidRPr="006E669C">
              <w:rPr>
                <w:noProof/>
                <w:webHidden/>
              </w:rPr>
              <w:fldChar w:fldCharType="separate"/>
            </w:r>
            <w:r w:rsidR="00E0700C">
              <w:rPr>
                <w:noProof/>
                <w:webHidden/>
              </w:rPr>
              <w:t>5</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5" w:history="1">
            <w:r w:rsidR="001845BD" w:rsidRPr="006E669C">
              <w:rPr>
                <w:rStyle w:val="Hyperlink"/>
                <w:noProof/>
              </w:rPr>
              <w:t>1.6</w:t>
            </w:r>
            <w:r w:rsidR="001845BD" w:rsidRPr="006E669C">
              <w:rPr>
                <w:rFonts w:eastAsiaTheme="minorEastAsia"/>
                <w:noProof/>
              </w:rPr>
              <w:tab/>
            </w:r>
            <w:r w:rsidR="001845BD" w:rsidRPr="006E669C">
              <w:rPr>
                <w:rStyle w:val="Hyperlink"/>
                <w:noProof/>
              </w:rPr>
              <w:t>Due Date, Time and Address for Submission of Responses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_Toc429054065 \h </w:instrText>
            </w:r>
            <w:r w:rsidR="001845BD" w:rsidRPr="006E669C">
              <w:rPr>
                <w:noProof/>
                <w:webHidden/>
              </w:rPr>
            </w:r>
            <w:r w:rsidR="001845BD" w:rsidRPr="006E669C">
              <w:rPr>
                <w:noProof/>
                <w:webHidden/>
              </w:rPr>
              <w:fldChar w:fldCharType="separate"/>
            </w:r>
            <w:r w:rsidR="00E0700C">
              <w:rPr>
                <w:noProof/>
                <w:webHidden/>
              </w:rPr>
              <w:t>6</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6" w:history="1">
            <w:r w:rsidR="001845BD" w:rsidRPr="006E669C">
              <w:rPr>
                <w:rStyle w:val="Hyperlink"/>
                <w:noProof/>
              </w:rPr>
              <w:t>1.7</w:t>
            </w:r>
            <w:r w:rsidR="001845BD" w:rsidRPr="006E669C">
              <w:rPr>
                <w:rFonts w:eastAsiaTheme="minorEastAsia"/>
                <w:noProof/>
              </w:rPr>
              <w:tab/>
            </w:r>
            <w:r w:rsidR="001845BD" w:rsidRPr="006E669C">
              <w:rPr>
                <w:rStyle w:val="Hyperlink"/>
                <w:noProof/>
              </w:rPr>
              <w:t>Late Submissions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_Toc429054066 \h </w:instrText>
            </w:r>
            <w:r w:rsidR="001845BD" w:rsidRPr="006E669C">
              <w:rPr>
                <w:noProof/>
                <w:webHidden/>
              </w:rPr>
            </w:r>
            <w:r w:rsidR="001845BD" w:rsidRPr="006E669C">
              <w:rPr>
                <w:noProof/>
                <w:webHidden/>
              </w:rPr>
              <w:fldChar w:fldCharType="separate"/>
            </w:r>
            <w:r w:rsidR="00E0700C">
              <w:rPr>
                <w:noProof/>
                <w:webHidden/>
              </w:rPr>
              <w:t>6</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7" w:history="1">
            <w:r w:rsidR="001845BD" w:rsidRPr="006E669C">
              <w:rPr>
                <w:rStyle w:val="Hyperlink"/>
                <w:noProof/>
              </w:rPr>
              <w:t>1.8</w:t>
            </w:r>
            <w:r w:rsidR="001845BD" w:rsidRPr="006E669C">
              <w:rPr>
                <w:rFonts w:eastAsiaTheme="minorEastAsia"/>
                <w:noProof/>
              </w:rPr>
              <w:tab/>
            </w:r>
            <w:r w:rsidR="001845BD" w:rsidRPr="006E669C">
              <w:rPr>
                <w:rStyle w:val="Hyperlink"/>
                <w:noProof/>
              </w:rPr>
              <w:t>Response Firm Time</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_Toc429054067 \h </w:instrText>
            </w:r>
            <w:r w:rsidR="001845BD" w:rsidRPr="006E669C">
              <w:rPr>
                <w:noProof/>
                <w:webHidden/>
              </w:rPr>
            </w:r>
            <w:r w:rsidR="001845BD" w:rsidRPr="006E669C">
              <w:rPr>
                <w:noProof/>
                <w:webHidden/>
              </w:rPr>
              <w:fldChar w:fldCharType="separate"/>
            </w:r>
            <w:r w:rsidR="00E0700C">
              <w:rPr>
                <w:noProof/>
                <w:webHidden/>
              </w:rPr>
              <w:t>6</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8" w:history="1">
            <w:r w:rsidR="001845BD" w:rsidRPr="006E669C">
              <w:rPr>
                <w:rStyle w:val="Hyperlink"/>
                <w:noProof/>
              </w:rPr>
              <w:t>1.9</w:t>
            </w:r>
            <w:r w:rsidR="001845BD" w:rsidRPr="006E669C">
              <w:rPr>
                <w:rFonts w:eastAsiaTheme="minorEastAsia"/>
                <w:noProof/>
              </w:rPr>
              <w:tab/>
            </w:r>
            <w:r w:rsidR="001845BD" w:rsidRPr="006E669C">
              <w:rPr>
                <w:rStyle w:val="Hyperlink"/>
                <w:noProof/>
              </w:rPr>
              <w:t>Security</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_Toc429054068 \h </w:instrText>
            </w:r>
            <w:r w:rsidR="001845BD" w:rsidRPr="006E669C">
              <w:rPr>
                <w:noProof/>
                <w:webHidden/>
              </w:rPr>
            </w:r>
            <w:r w:rsidR="001845BD" w:rsidRPr="006E669C">
              <w:rPr>
                <w:noProof/>
                <w:webHidden/>
              </w:rPr>
              <w:fldChar w:fldCharType="separate"/>
            </w:r>
            <w:r w:rsidR="00E0700C">
              <w:rPr>
                <w:noProof/>
                <w:webHidden/>
              </w:rPr>
              <w:t>6</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69" w:history="1">
            <w:r w:rsidR="001845BD" w:rsidRPr="006E669C">
              <w:rPr>
                <w:rStyle w:val="Hyperlink"/>
                <w:noProof/>
              </w:rPr>
              <w:t>1.10</w:t>
            </w:r>
            <w:r w:rsidR="001845BD" w:rsidRPr="006E669C">
              <w:rPr>
                <w:rFonts w:eastAsiaTheme="minorEastAsia"/>
                <w:noProof/>
              </w:rPr>
              <w:tab/>
            </w:r>
            <w:r w:rsidR="001845BD" w:rsidRPr="006E669C">
              <w:rPr>
                <w:rStyle w:val="Hyperlink"/>
                <w:noProof/>
              </w:rPr>
              <w:t>Small Business Set-Aside</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_Toc429054069 \h </w:instrText>
            </w:r>
            <w:r w:rsidR="001845BD" w:rsidRPr="006E669C">
              <w:rPr>
                <w:noProof/>
                <w:webHidden/>
              </w:rPr>
            </w:r>
            <w:r w:rsidR="001845BD" w:rsidRPr="006E669C">
              <w:rPr>
                <w:noProof/>
                <w:webHidden/>
              </w:rPr>
              <w:fldChar w:fldCharType="separate"/>
            </w:r>
            <w:r w:rsidR="00E0700C">
              <w:rPr>
                <w:noProof/>
                <w:webHidden/>
              </w:rPr>
              <w:t>6</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0" w:history="1">
            <w:r w:rsidR="001845BD" w:rsidRPr="006E669C">
              <w:rPr>
                <w:rStyle w:val="Hyperlink"/>
                <w:noProof/>
              </w:rPr>
              <w:t>1.11</w:t>
            </w:r>
            <w:r w:rsidR="001845BD" w:rsidRPr="006E669C">
              <w:rPr>
                <w:rFonts w:eastAsiaTheme="minorEastAsia"/>
                <w:noProof/>
              </w:rPr>
              <w:tab/>
            </w:r>
            <w:r w:rsidR="001845BD" w:rsidRPr="006E669C">
              <w:rPr>
                <w:rStyle w:val="Hyperlink"/>
                <w:noProof/>
              </w:rPr>
              <w:t>Minorities, Females and Persons with Disabilities Participation and Utilization Plan</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_Toc429054070 \h </w:instrText>
            </w:r>
            <w:r w:rsidR="001845BD" w:rsidRPr="006E669C">
              <w:rPr>
                <w:noProof/>
                <w:webHidden/>
              </w:rPr>
            </w:r>
            <w:r w:rsidR="001845BD" w:rsidRPr="006E669C">
              <w:rPr>
                <w:noProof/>
                <w:webHidden/>
              </w:rPr>
              <w:fldChar w:fldCharType="separate"/>
            </w:r>
            <w:r w:rsidR="00E0700C">
              <w:rPr>
                <w:noProof/>
                <w:webHidden/>
              </w:rPr>
              <w:t>7</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1" w:history="1">
            <w:r w:rsidR="001845BD" w:rsidRPr="006E669C">
              <w:rPr>
                <w:rStyle w:val="Hyperlink"/>
                <w:noProof/>
              </w:rPr>
              <w:t>1.12</w:t>
            </w:r>
            <w:r w:rsidR="001845BD" w:rsidRPr="006E669C">
              <w:rPr>
                <w:rFonts w:eastAsiaTheme="minorEastAsia"/>
                <w:noProof/>
              </w:rPr>
              <w:tab/>
            </w:r>
            <w:r w:rsidR="001845BD" w:rsidRPr="006E669C">
              <w:rPr>
                <w:rStyle w:val="Hyperlink"/>
                <w:noProof/>
              </w:rPr>
              <w:t>Veteran-Owned Small Business Participation and Utilization Plan</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_Toc429054071 \h </w:instrText>
            </w:r>
            <w:r w:rsidR="001845BD" w:rsidRPr="006E669C">
              <w:rPr>
                <w:noProof/>
                <w:webHidden/>
              </w:rPr>
            </w:r>
            <w:r w:rsidR="001845BD" w:rsidRPr="006E669C">
              <w:rPr>
                <w:noProof/>
                <w:webHidden/>
              </w:rPr>
              <w:fldChar w:fldCharType="separate"/>
            </w:r>
            <w:r w:rsidR="00E0700C">
              <w:rPr>
                <w:noProof/>
                <w:webHidden/>
              </w:rPr>
              <w:t>7</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2" w:history="1">
            <w:r w:rsidR="001845BD" w:rsidRPr="006E669C">
              <w:rPr>
                <w:rStyle w:val="Hyperlink"/>
                <w:noProof/>
              </w:rPr>
              <w:t>1.13</w:t>
            </w:r>
            <w:r w:rsidR="001845BD" w:rsidRPr="006E669C">
              <w:rPr>
                <w:rFonts w:eastAsiaTheme="minorEastAsia"/>
                <w:noProof/>
              </w:rPr>
              <w:tab/>
            </w:r>
            <w:r w:rsidR="001845BD" w:rsidRPr="006E669C">
              <w:rPr>
                <w:rStyle w:val="Hyperlink"/>
                <w:noProof/>
              </w:rPr>
              <w:t>Employment Tax Credit</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_Toc429054072 \h </w:instrText>
            </w:r>
            <w:r w:rsidR="001845BD" w:rsidRPr="006E669C">
              <w:rPr>
                <w:noProof/>
                <w:webHidden/>
              </w:rPr>
            </w:r>
            <w:r w:rsidR="001845BD" w:rsidRPr="006E669C">
              <w:rPr>
                <w:noProof/>
                <w:webHidden/>
              </w:rPr>
              <w:fldChar w:fldCharType="separate"/>
            </w:r>
            <w:r w:rsidR="00E0700C">
              <w:rPr>
                <w:noProof/>
                <w:webHidden/>
              </w:rPr>
              <w:t>7</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3" w:history="1">
            <w:r w:rsidR="001845BD" w:rsidRPr="006E669C">
              <w:rPr>
                <w:rStyle w:val="Hyperlink"/>
                <w:noProof/>
              </w:rPr>
              <w:t>1.14</w:t>
            </w:r>
            <w:r w:rsidR="001845BD" w:rsidRPr="006E669C">
              <w:rPr>
                <w:rFonts w:eastAsiaTheme="minorEastAsia"/>
                <w:noProof/>
              </w:rPr>
              <w:tab/>
            </w:r>
            <w:r w:rsidR="001845BD" w:rsidRPr="006E669C">
              <w:rPr>
                <w:rStyle w:val="Hyperlink"/>
                <w:noProof/>
              </w:rPr>
              <w:t>Governing Law and Forum</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_Toc429054073 \h </w:instrText>
            </w:r>
            <w:r w:rsidR="001845BD" w:rsidRPr="006E669C">
              <w:rPr>
                <w:noProof/>
                <w:webHidden/>
              </w:rPr>
            </w:r>
            <w:r w:rsidR="001845BD" w:rsidRPr="006E669C">
              <w:rPr>
                <w:noProof/>
                <w:webHidden/>
              </w:rPr>
              <w:fldChar w:fldCharType="separate"/>
            </w:r>
            <w:r w:rsidR="00E0700C">
              <w:rPr>
                <w:noProof/>
                <w:webHidden/>
              </w:rPr>
              <w:t>7</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4" w:history="1">
            <w:r w:rsidR="001845BD" w:rsidRPr="006E669C">
              <w:rPr>
                <w:rStyle w:val="Hyperlink"/>
                <w:noProof/>
              </w:rPr>
              <w:t>1.15</w:t>
            </w:r>
            <w:r w:rsidR="001845BD" w:rsidRPr="006E669C">
              <w:rPr>
                <w:rFonts w:eastAsiaTheme="minorEastAsia"/>
                <w:noProof/>
              </w:rPr>
              <w:tab/>
            </w:r>
            <w:r w:rsidR="001845BD" w:rsidRPr="006E669C">
              <w:rPr>
                <w:rStyle w:val="Hyperlink"/>
                <w:noProof/>
              </w:rPr>
              <w:t>Public Records and Requests for Confidential Treatment</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_Toc429054074 \h </w:instrText>
            </w:r>
            <w:r w:rsidR="001845BD" w:rsidRPr="006E669C">
              <w:rPr>
                <w:noProof/>
                <w:webHidden/>
              </w:rPr>
            </w:r>
            <w:r w:rsidR="001845BD" w:rsidRPr="006E669C">
              <w:rPr>
                <w:noProof/>
                <w:webHidden/>
              </w:rPr>
              <w:fldChar w:fldCharType="separate"/>
            </w:r>
            <w:r w:rsidR="00E0700C">
              <w:rPr>
                <w:noProof/>
                <w:webHidden/>
              </w:rPr>
              <w:t>7</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5" w:history="1">
            <w:r w:rsidR="001845BD" w:rsidRPr="006E669C">
              <w:rPr>
                <w:rStyle w:val="Hyperlink"/>
                <w:noProof/>
              </w:rPr>
              <w:t>1.16</w:t>
            </w:r>
            <w:r w:rsidR="001845BD" w:rsidRPr="006E669C">
              <w:rPr>
                <w:rFonts w:eastAsiaTheme="minorEastAsia"/>
                <w:noProof/>
              </w:rPr>
              <w:tab/>
            </w:r>
            <w:r w:rsidR="001845BD" w:rsidRPr="006E669C">
              <w:rPr>
                <w:rStyle w:val="Hyperlink"/>
                <w:noProof/>
              </w:rPr>
              <w:t>Reservations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_Toc429054075 \h </w:instrText>
            </w:r>
            <w:r w:rsidR="001845BD" w:rsidRPr="006E669C">
              <w:rPr>
                <w:noProof/>
                <w:webHidden/>
              </w:rPr>
            </w:r>
            <w:r w:rsidR="001845BD" w:rsidRPr="006E669C">
              <w:rPr>
                <w:noProof/>
                <w:webHidden/>
              </w:rPr>
              <w:fldChar w:fldCharType="separate"/>
            </w:r>
            <w:r w:rsidR="00E0700C">
              <w:rPr>
                <w:noProof/>
                <w:webHidden/>
              </w:rPr>
              <w:t>8</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6" w:history="1">
            <w:r w:rsidR="001845BD" w:rsidRPr="006E669C">
              <w:rPr>
                <w:rStyle w:val="Hyperlink"/>
                <w:noProof/>
              </w:rPr>
              <w:t>1.17</w:t>
            </w:r>
            <w:r w:rsidR="001845BD" w:rsidRPr="006E669C">
              <w:rPr>
                <w:rFonts w:eastAsiaTheme="minorEastAsia"/>
                <w:noProof/>
              </w:rPr>
              <w:tab/>
            </w:r>
            <w:r w:rsidR="001845BD" w:rsidRPr="006E669C">
              <w:rPr>
                <w:rStyle w:val="Hyperlink"/>
                <w:noProof/>
              </w:rPr>
              <w:t>Protest Review Office</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_Toc429054076 \h </w:instrText>
            </w:r>
            <w:r w:rsidR="001845BD" w:rsidRPr="006E669C">
              <w:rPr>
                <w:noProof/>
                <w:webHidden/>
              </w:rPr>
            </w:r>
            <w:r w:rsidR="001845BD" w:rsidRPr="006E669C">
              <w:rPr>
                <w:noProof/>
                <w:webHidden/>
              </w:rPr>
              <w:fldChar w:fldCharType="separate"/>
            </w:r>
            <w:r w:rsidR="00E0700C">
              <w:rPr>
                <w:noProof/>
                <w:webHidden/>
              </w:rPr>
              <w:t>8</w:t>
            </w:r>
            <w:r w:rsidR="001845BD" w:rsidRPr="006E669C">
              <w:rPr>
                <w:noProof/>
                <w:webHidden/>
              </w:rPr>
              <w:fldChar w:fldCharType="end"/>
            </w:r>
          </w:hyperlink>
        </w:p>
        <w:p w:rsidR="001845BD" w:rsidRPr="006E669C" w:rsidRDefault="000862F6">
          <w:pPr>
            <w:pStyle w:val="TOC1"/>
            <w:tabs>
              <w:tab w:val="left" w:pos="660"/>
              <w:tab w:val="right" w:leader="dot" w:pos="10070"/>
            </w:tabs>
            <w:rPr>
              <w:rFonts w:eastAsiaTheme="minorEastAsia"/>
              <w:noProof/>
            </w:rPr>
          </w:pPr>
          <w:hyperlink w:anchor="_Toc429054077" w:history="1">
            <w:r w:rsidR="001845BD" w:rsidRPr="006E669C">
              <w:rPr>
                <w:rStyle w:val="Hyperlink"/>
                <w:noProof/>
              </w:rPr>
              <w:t>2.</w:t>
            </w:r>
            <w:r w:rsidR="001845BD" w:rsidRPr="006E669C">
              <w:rPr>
                <w:rFonts w:eastAsiaTheme="minorEastAsia"/>
                <w:noProof/>
              </w:rPr>
              <w:tab/>
            </w:r>
            <w:r w:rsidR="001845BD" w:rsidRPr="006E669C">
              <w:rPr>
                <w:rStyle w:val="Hyperlink"/>
                <w:noProof/>
              </w:rPr>
              <w:t>Evaluation Process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_Toc429054077 \h </w:instrText>
            </w:r>
            <w:r w:rsidR="001845BD" w:rsidRPr="006E669C">
              <w:rPr>
                <w:noProof/>
                <w:webHidden/>
              </w:rPr>
            </w:r>
            <w:r w:rsidR="001845BD" w:rsidRPr="006E669C">
              <w:rPr>
                <w:noProof/>
                <w:webHidden/>
              </w:rPr>
              <w:fldChar w:fldCharType="separate"/>
            </w:r>
            <w:r w:rsidR="00E0700C">
              <w:rPr>
                <w:noProof/>
                <w:webHidden/>
              </w:rPr>
              <w:t>9</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8" w:history="1">
            <w:r w:rsidR="001845BD" w:rsidRPr="006E669C">
              <w:rPr>
                <w:rStyle w:val="Hyperlink"/>
                <w:noProof/>
              </w:rPr>
              <w:t>2.1</w:t>
            </w:r>
            <w:r w:rsidR="001845BD" w:rsidRPr="006E669C">
              <w:rPr>
                <w:rFonts w:eastAsiaTheme="minorEastAsia"/>
                <w:noProof/>
              </w:rPr>
              <w:tab/>
            </w:r>
            <w:r w:rsidR="001845BD" w:rsidRPr="006E669C">
              <w:rPr>
                <w:rStyle w:val="Hyperlink"/>
                <w:noProof/>
              </w:rPr>
              <w:t>Evaluation</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_Toc429054078 \h </w:instrText>
            </w:r>
            <w:r w:rsidR="001845BD" w:rsidRPr="006E669C">
              <w:rPr>
                <w:noProof/>
                <w:webHidden/>
              </w:rPr>
            </w:r>
            <w:r w:rsidR="001845BD" w:rsidRPr="006E669C">
              <w:rPr>
                <w:noProof/>
                <w:webHidden/>
              </w:rPr>
              <w:fldChar w:fldCharType="separate"/>
            </w:r>
            <w:r w:rsidR="00E0700C">
              <w:rPr>
                <w:noProof/>
                <w:webHidden/>
              </w:rPr>
              <w:t>9</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79" w:history="1">
            <w:r w:rsidR="001845BD" w:rsidRPr="006E669C">
              <w:rPr>
                <w:rStyle w:val="Hyperlink"/>
                <w:noProof/>
              </w:rPr>
              <w:t>2.2</w:t>
            </w:r>
            <w:r w:rsidR="001845BD" w:rsidRPr="006E669C">
              <w:rPr>
                <w:rFonts w:eastAsiaTheme="minorEastAsia"/>
                <w:noProof/>
              </w:rPr>
              <w:tab/>
            </w:r>
            <w:r w:rsidR="001845BD" w:rsidRPr="006E669C">
              <w:rPr>
                <w:rStyle w:val="Hyperlink"/>
                <w:noProof/>
              </w:rPr>
              <w:t>Award</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_Toc429054079 \h </w:instrText>
            </w:r>
            <w:r w:rsidR="001845BD" w:rsidRPr="006E669C">
              <w:rPr>
                <w:noProof/>
                <w:webHidden/>
              </w:rPr>
            </w:r>
            <w:r w:rsidR="001845BD" w:rsidRPr="006E669C">
              <w:rPr>
                <w:noProof/>
                <w:webHidden/>
              </w:rPr>
              <w:fldChar w:fldCharType="separate"/>
            </w:r>
            <w:r w:rsidR="00E0700C">
              <w:rPr>
                <w:noProof/>
                <w:webHidden/>
              </w:rPr>
              <w:t>10</w:t>
            </w:r>
            <w:r w:rsidR="001845BD" w:rsidRPr="006E669C">
              <w:rPr>
                <w:noProof/>
                <w:webHidden/>
              </w:rPr>
              <w:fldChar w:fldCharType="end"/>
            </w:r>
          </w:hyperlink>
        </w:p>
        <w:p w:rsidR="001845BD" w:rsidRPr="006E669C" w:rsidRDefault="000862F6">
          <w:pPr>
            <w:pStyle w:val="TOC1"/>
            <w:tabs>
              <w:tab w:val="left" w:pos="660"/>
              <w:tab w:val="right" w:leader="dot" w:pos="10070"/>
            </w:tabs>
            <w:rPr>
              <w:rFonts w:eastAsiaTheme="minorEastAsia"/>
              <w:noProof/>
            </w:rPr>
          </w:pPr>
          <w:hyperlink w:anchor="_Toc429054080" w:history="1">
            <w:r w:rsidR="001845BD" w:rsidRPr="006E669C">
              <w:rPr>
                <w:rStyle w:val="Hyperlink"/>
                <w:noProof/>
              </w:rPr>
              <w:t>3.</w:t>
            </w:r>
            <w:r w:rsidR="001845BD" w:rsidRPr="006E669C">
              <w:rPr>
                <w:rFonts w:eastAsiaTheme="minorEastAsia"/>
                <w:noProof/>
              </w:rPr>
              <w:tab/>
            </w:r>
            <w:r w:rsidR="001845BD" w:rsidRPr="006E669C">
              <w:rPr>
                <w:rStyle w:val="Hyperlink"/>
                <w:noProof/>
              </w:rPr>
              <w:t>Vendor’s Checklist for Submission of Response</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_Toc429054080 \h </w:instrText>
            </w:r>
            <w:r w:rsidR="001845BD" w:rsidRPr="006E669C">
              <w:rPr>
                <w:noProof/>
                <w:webHidden/>
              </w:rPr>
            </w:r>
            <w:r w:rsidR="001845BD" w:rsidRPr="006E669C">
              <w:rPr>
                <w:noProof/>
                <w:webHidden/>
              </w:rPr>
              <w:fldChar w:fldCharType="separate"/>
            </w:r>
            <w:r w:rsidR="00E0700C">
              <w:rPr>
                <w:noProof/>
                <w:webHidden/>
              </w:rPr>
              <w:t>11</w:t>
            </w:r>
            <w:r w:rsidR="001845BD" w:rsidRPr="006E669C">
              <w:rPr>
                <w:noProof/>
                <w:webHidden/>
              </w:rPr>
              <w:fldChar w:fldCharType="end"/>
            </w:r>
          </w:hyperlink>
        </w:p>
        <w:p w:rsidR="001845BD" w:rsidRPr="006E669C" w:rsidRDefault="000862F6">
          <w:pPr>
            <w:pStyle w:val="TOC1"/>
            <w:tabs>
              <w:tab w:val="left" w:pos="660"/>
              <w:tab w:val="right" w:leader="dot" w:pos="10070"/>
            </w:tabs>
            <w:rPr>
              <w:rFonts w:eastAsiaTheme="minorEastAsia"/>
              <w:noProof/>
            </w:rPr>
          </w:pPr>
          <w:hyperlink w:anchor="_Toc429054081" w:history="1">
            <w:r w:rsidR="001845BD" w:rsidRPr="006E669C">
              <w:rPr>
                <w:rStyle w:val="Hyperlink"/>
                <w:noProof/>
              </w:rPr>
              <w:t>4.</w:t>
            </w:r>
            <w:r w:rsidR="001845BD" w:rsidRPr="006E669C">
              <w:rPr>
                <w:rFonts w:eastAsiaTheme="minorEastAsia"/>
                <w:noProof/>
              </w:rPr>
              <w:tab/>
            </w:r>
            <w:r w:rsidR="001845BD" w:rsidRPr="006E669C">
              <w:rPr>
                <w:rStyle w:val="Hyperlink"/>
                <w:noProof/>
              </w:rPr>
              <w:t>Vendor’s Offer</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_Toc429054081 \h </w:instrText>
            </w:r>
            <w:r w:rsidR="001845BD" w:rsidRPr="006E669C">
              <w:rPr>
                <w:noProof/>
                <w:webHidden/>
              </w:rPr>
            </w:r>
            <w:r w:rsidR="001845BD" w:rsidRPr="006E669C">
              <w:rPr>
                <w:noProof/>
                <w:webHidden/>
              </w:rPr>
              <w:fldChar w:fldCharType="separate"/>
            </w:r>
            <w:r w:rsidR="00E0700C">
              <w:rPr>
                <w:noProof/>
                <w:webHidden/>
              </w:rPr>
              <w:t>12</w:t>
            </w:r>
            <w:r w:rsidR="001845BD" w:rsidRPr="006E669C">
              <w:rPr>
                <w:noProof/>
                <w:webHidden/>
              </w:rPr>
              <w:fldChar w:fldCharType="end"/>
            </w:r>
          </w:hyperlink>
        </w:p>
        <w:p w:rsidR="001845BD" w:rsidRPr="006E669C" w:rsidRDefault="000862F6">
          <w:pPr>
            <w:pStyle w:val="TOC1"/>
            <w:tabs>
              <w:tab w:val="left" w:pos="660"/>
              <w:tab w:val="right" w:leader="dot" w:pos="10070"/>
            </w:tabs>
            <w:rPr>
              <w:rFonts w:eastAsiaTheme="minorEastAsia"/>
              <w:noProof/>
            </w:rPr>
          </w:pPr>
          <w:hyperlink w:anchor="_Toc429054082" w:history="1">
            <w:r w:rsidR="001845BD" w:rsidRPr="006E669C">
              <w:rPr>
                <w:rStyle w:val="Hyperlink"/>
                <w:noProof/>
              </w:rPr>
              <w:t>5.</w:t>
            </w:r>
            <w:r w:rsidR="001845BD" w:rsidRPr="006E669C">
              <w:rPr>
                <w:rFonts w:eastAsiaTheme="minorEastAsia"/>
                <w:noProof/>
              </w:rPr>
              <w:tab/>
            </w:r>
            <w:r w:rsidR="001845BD" w:rsidRPr="006E669C">
              <w:rPr>
                <w:rStyle w:val="Hyperlink"/>
                <w:noProof/>
              </w:rPr>
              <w:t>Description of Supplies and Services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_Toc429054082 \h </w:instrText>
            </w:r>
            <w:r w:rsidR="001845BD" w:rsidRPr="006E669C">
              <w:rPr>
                <w:noProof/>
                <w:webHidden/>
              </w:rPr>
            </w:r>
            <w:r w:rsidR="001845BD" w:rsidRPr="006E669C">
              <w:rPr>
                <w:noProof/>
                <w:webHidden/>
              </w:rPr>
              <w:fldChar w:fldCharType="separate"/>
            </w:r>
            <w:r w:rsidR="00E0700C">
              <w:rPr>
                <w:noProof/>
                <w:webHidden/>
              </w:rPr>
              <w:t>13</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83" w:history="1">
            <w:r w:rsidR="001845BD" w:rsidRPr="006E669C">
              <w:rPr>
                <w:rStyle w:val="Hyperlink"/>
                <w:noProof/>
              </w:rPr>
              <w:t>5.1</w:t>
            </w:r>
            <w:r w:rsidR="001845BD" w:rsidRPr="006E669C">
              <w:rPr>
                <w:rFonts w:eastAsiaTheme="minorEastAsia"/>
                <w:noProof/>
              </w:rPr>
              <w:tab/>
            </w:r>
            <w:r w:rsidR="001845BD" w:rsidRPr="006E669C">
              <w:rPr>
                <w:rStyle w:val="Hyperlink"/>
                <w:noProof/>
              </w:rPr>
              <w:t>University’s Need for Supplies / Services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_Toc429054083 \h </w:instrText>
            </w:r>
            <w:r w:rsidR="001845BD" w:rsidRPr="006E669C">
              <w:rPr>
                <w:noProof/>
                <w:webHidden/>
              </w:rPr>
            </w:r>
            <w:r w:rsidR="001845BD" w:rsidRPr="006E669C">
              <w:rPr>
                <w:noProof/>
                <w:webHidden/>
              </w:rPr>
              <w:fldChar w:fldCharType="separate"/>
            </w:r>
            <w:r w:rsidR="00E0700C">
              <w:rPr>
                <w:noProof/>
                <w:webHidden/>
              </w:rPr>
              <w:t>13</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84" w:history="1">
            <w:r w:rsidR="001845BD" w:rsidRPr="006E669C">
              <w:rPr>
                <w:rStyle w:val="Hyperlink"/>
                <w:noProof/>
              </w:rPr>
              <w:t>5.2</w:t>
            </w:r>
            <w:r w:rsidR="001845BD" w:rsidRPr="006E669C">
              <w:rPr>
                <w:rFonts w:eastAsiaTheme="minorEastAsia"/>
                <w:noProof/>
              </w:rPr>
              <w:tab/>
            </w:r>
            <w:r w:rsidR="001845BD" w:rsidRPr="006E669C">
              <w:rPr>
                <w:rStyle w:val="Hyperlink"/>
                <w:noProof/>
              </w:rPr>
              <w:t>Supplies / Services Required</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_Toc429054084 \h </w:instrText>
            </w:r>
            <w:r w:rsidR="001845BD" w:rsidRPr="006E669C">
              <w:rPr>
                <w:noProof/>
                <w:webHidden/>
              </w:rPr>
            </w:r>
            <w:r w:rsidR="001845BD" w:rsidRPr="006E669C">
              <w:rPr>
                <w:noProof/>
                <w:webHidden/>
              </w:rPr>
              <w:fldChar w:fldCharType="separate"/>
            </w:r>
            <w:r w:rsidR="00E0700C">
              <w:rPr>
                <w:noProof/>
                <w:webHidden/>
              </w:rPr>
              <w:t>13</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85" w:history="1">
            <w:r w:rsidR="001845BD" w:rsidRPr="006E669C">
              <w:rPr>
                <w:rStyle w:val="Hyperlink"/>
                <w:noProof/>
              </w:rPr>
              <w:t>5.3</w:t>
            </w:r>
            <w:r w:rsidR="001845BD" w:rsidRPr="006E669C">
              <w:rPr>
                <w:rFonts w:eastAsiaTheme="minorEastAsia"/>
                <w:noProof/>
              </w:rPr>
              <w:tab/>
            </w:r>
            <w:r w:rsidR="001845BD" w:rsidRPr="006E669C">
              <w:rPr>
                <w:rStyle w:val="Hyperlink"/>
                <w:noProof/>
              </w:rPr>
              <w:t>Milestones and Deliverables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_Toc429054085 \h </w:instrText>
            </w:r>
            <w:r w:rsidR="001845BD" w:rsidRPr="006E669C">
              <w:rPr>
                <w:noProof/>
                <w:webHidden/>
              </w:rPr>
            </w:r>
            <w:r w:rsidR="001845BD" w:rsidRPr="006E669C">
              <w:rPr>
                <w:noProof/>
                <w:webHidden/>
              </w:rPr>
              <w:fldChar w:fldCharType="separate"/>
            </w:r>
            <w:r w:rsidR="00E0700C">
              <w:rPr>
                <w:noProof/>
                <w:webHidden/>
              </w:rPr>
              <w:t>21</w:t>
            </w:r>
            <w:r w:rsidR="001845BD" w:rsidRPr="006E669C">
              <w:rPr>
                <w:noProof/>
                <w:webHidden/>
              </w:rPr>
              <w:fldChar w:fldCharType="end"/>
            </w:r>
          </w:hyperlink>
        </w:p>
        <w:p w:rsidR="001845BD" w:rsidRPr="006E669C" w:rsidRDefault="000862F6">
          <w:pPr>
            <w:pStyle w:val="TOC2"/>
            <w:tabs>
              <w:tab w:val="left" w:pos="880"/>
              <w:tab w:val="right" w:leader="dot" w:pos="10070"/>
            </w:tabs>
            <w:rPr>
              <w:rFonts w:eastAsiaTheme="minorEastAsia"/>
              <w:noProof/>
            </w:rPr>
          </w:pPr>
          <w:hyperlink w:anchor="_Toc429054086" w:history="1">
            <w:r w:rsidR="001845BD" w:rsidRPr="006E669C">
              <w:rPr>
                <w:rStyle w:val="Hyperlink"/>
                <w:noProof/>
              </w:rPr>
              <w:t>5.4</w:t>
            </w:r>
            <w:r w:rsidR="001845BD" w:rsidRPr="006E669C">
              <w:rPr>
                <w:rFonts w:eastAsiaTheme="minorEastAsia"/>
                <w:noProof/>
              </w:rPr>
              <w:tab/>
            </w:r>
            <w:r w:rsidR="001845BD" w:rsidRPr="006E669C">
              <w:rPr>
                <w:rStyle w:val="Hyperlink"/>
                <w:noProof/>
              </w:rPr>
              <w:t>Vendor and Staffing Specifications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_Toc429054086 \h </w:instrText>
            </w:r>
            <w:r w:rsidR="001845BD" w:rsidRPr="006E669C">
              <w:rPr>
                <w:noProof/>
                <w:webHidden/>
              </w:rPr>
            </w:r>
            <w:r w:rsidR="001845BD" w:rsidRPr="006E669C">
              <w:rPr>
                <w:noProof/>
                <w:webHidden/>
              </w:rPr>
              <w:fldChar w:fldCharType="separate"/>
            </w:r>
            <w:r w:rsidR="00E0700C">
              <w:rPr>
                <w:noProof/>
                <w:webHidden/>
              </w:rPr>
              <w:t>21</w:t>
            </w:r>
            <w:r w:rsidR="001845BD" w:rsidRPr="006E669C">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87" w:history="1">
            <w:r w:rsidR="001845BD" w:rsidRPr="006E669C">
              <w:rPr>
                <w:rStyle w:val="Hyperlink"/>
                <w:noProof/>
              </w:rPr>
              <w:t>5.5</w:t>
            </w:r>
            <w:r w:rsidR="001845BD" w:rsidRPr="006E669C">
              <w:rPr>
                <w:rFonts w:eastAsiaTheme="minorEastAsia"/>
                <w:noProof/>
              </w:rPr>
              <w:tab/>
            </w:r>
            <w:r w:rsidR="001845BD" w:rsidRPr="006E669C">
              <w:rPr>
                <w:rStyle w:val="Hyperlink"/>
                <w:noProof/>
              </w:rPr>
              <w:t>Transportation and Delivery Terms</w:t>
            </w:r>
            <w:r w:rsidR="001845BD" w:rsidRPr="006E669C">
              <w:rPr>
                <w:noProof/>
                <w:webHidden/>
              </w:rPr>
              <w:tab/>
            </w:r>
            <w:r w:rsidR="001845BD" w:rsidRPr="006E669C">
              <w:rPr>
                <w:noProof/>
                <w:webHidden/>
              </w:rPr>
              <w:fldChar w:fldCharType="begin"/>
            </w:r>
            <w:r w:rsidR="001845BD" w:rsidRPr="006E669C">
              <w:rPr>
                <w:noProof/>
                <w:webHidden/>
              </w:rPr>
              <w:instrText xml:space="preserve"> PAGEREF _Toc429054087 \h </w:instrText>
            </w:r>
            <w:r w:rsidR="001845BD" w:rsidRPr="006E669C">
              <w:rPr>
                <w:noProof/>
                <w:webHidden/>
              </w:rPr>
            </w:r>
            <w:r w:rsidR="001845BD" w:rsidRPr="006E669C">
              <w:rPr>
                <w:noProof/>
                <w:webHidden/>
              </w:rPr>
              <w:fldChar w:fldCharType="separate"/>
            </w:r>
            <w:r w:rsidR="00E0700C">
              <w:rPr>
                <w:noProof/>
                <w:webHidden/>
              </w:rPr>
              <w:t>21</w:t>
            </w:r>
            <w:r w:rsidR="001845BD" w:rsidRPr="006E669C">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88" w:history="1">
            <w:r w:rsidR="001845BD" w:rsidRPr="00C17241">
              <w:rPr>
                <w:rStyle w:val="Hyperlink"/>
                <w:noProof/>
              </w:rPr>
              <w:t>5.6</w:t>
            </w:r>
            <w:r w:rsidR="001845BD">
              <w:rPr>
                <w:rFonts w:eastAsiaTheme="minorEastAsia"/>
                <w:noProof/>
              </w:rPr>
              <w:tab/>
            </w:r>
            <w:r w:rsidR="001845BD" w:rsidRPr="00C17241">
              <w:rPr>
                <w:rStyle w:val="Hyperlink"/>
                <w:noProof/>
              </w:rPr>
              <w:t>Subcontracting</w:t>
            </w:r>
            <w:r w:rsidR="001845BD">
              <w:rPr>
                <w:noProof/>
                <w:webHidden/>
              </w:rPr>
              <w:tab/>
            </w:r>
            <w:r w:rsidR="001845BD">
              <w:rPr>
                <w:noProof/>
                <w:webHidden/>
              </w:rPr>
              <w:fldChar w:fldCharType="begin"/>
            </w:r>
            <w:r w:rsidR="001845BD">
              <w:rPr>
                <w:noProof/>
                <w:webHidden/>
              </w:rPr>
              <w:instrText xml:space="preserve"> PAGEREF _Toc429054088 \h </w:instrText>
            </w:r>
            <w:r w:rsidR="001845BD">
              <w:rPr>
                <w:noProof/>
                <w:webHidden/>
              </w:rPr>
            </w:r>
            <w:r w:rsidR="001845BD">
              <w:rPr>
                <w:noProof/>
                <w:webHidden/>
              </w:rPr>
              <w:fldChar w:fldCharType="separate"/>
            </w:r>
            <w:r w:rsidR="00E0700C">
              <w:rPr>
                <w:noProof/>
                <w:webHidden/>
              </w:rPr>
              <w:t>21</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89" w:history="1">
            <w:r w:rsidR="001845BD" w:rsidRPr="00C17241">
              <w:rPr>
                <w:rStyle w:val="Hyperlink"/>
                <w:noProof/>
              </w:rPr>
              <w:t>5.7</w:t>
            </w:r>
            <w:r w:rsidR="001845BD">
              <w:rPr>
                <w:rFonts w:eastAsiaTheme="minorEastAsia"/>
                <w:noProof/>
              </w:rPr>
              <w:tab/>
            </w:r>
            <w:r w:rsidR="001845BD" w:rsidRPr="00C17241">
              <w:rPr>
                <w:rStyle w:val="Hyperlink"/>
                <w:noProof/>
              </w:rPr>
              <w:t>Location where Services are to be Performed</w:t>
            </w:r>
            <w:r w:rsidR="001845BD">
              <w:rPr>
                <w:noProof/>
                <w:webHidden/>
              </w:rPr>
              <w:tab/>
            </w:r>
            <w:r w:rsidR="001845BD">
              <w:rPr>
                <w:noProof/>
                <w:webHidden/>
              </w:rPr>
              <w:fldChar w:fldCharType="begin"/>
            </w:r>
            <w:r w:rsidR="001845BD">
              <w:rPr>
                <w:noProof/>
                <w:webHidden/>
              </w:rPr>
              <w:instrText xml:space="preserve"> PAGEREF _Toc429054089 \h </w:instrText>
            </w:r>
            <w:r w:rsidR="001845BD">
              <w:rPr>
                <w:noProof/>
                <w:webHidden/>
              </w:rPr>
            </w:r>
            <w:r w:rsidR="001845BD">
              <w:rPr>
                <w:noProof/>
                <w:webHidden/>
              </w:rPr>
              <w:fldChar w:fldCharType="separate"/>
            </w:r>
            <w:r w:rsidR="00E0700C">
              <w:rPr>
                <w:noProof/>
                <w:webHidden/>
              </w:rPr>
              <w:t>22</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0" w:history="1">
            <w:r w:rsidR="001845BD" w:rsidRPr="00C17241">
              <w:rPr>
                <w:rStyle w:val="Hyperlink"/>
                <w:noProof/>
              </w:rPr>
              <w:t>5.8</w:t>
            </w:r>
            <w:r w:rsidR="001845BD">
              <w:rPr>
                <w:rFonts w:eastAsiaTheme="minorEastAsia"/>
                <w:noProof/>
              </w:rPr>
              <w:tab/>
            </w:r>
            <w:r w:rsidR="001845BD" w:rsidRPr="00C17241">
              <w:rPr>
                <w:rStyle w:val="Hyperlink"/>
                <w:noProof/>
              </w:rPr>
              <w:t>Term</w:t>
            </w:r>
            <w:r w:rsidR="001845BD">
              <w:rPr>
                <w:noProof/>
                <w:webHidden/>
              </w:rPr>
              <w:tab/>
            </w:r>
            <w:r w:rsidR="001845BD">
              <w:rPr>
                <w:noProof/>
                <w:webHidden/>
              </w:rPr>
              <w:fldChar w:fldCharType="begin"/>
            </w:r>
            <w:r w:rsidR="001845BD">
              <w:rPr>
                <w:noProof/>
                <w:webHidden/>
              </w:rPr>
              <w:instrText xml:space="preserve"> PAGEREF _Toc429054090 \h </w:instrText>
            </w:r>
            <w:r w:rsidR="001845BD">
              <w:rPr>
                <w:noProof/>
                <w:webHidden/>
              </w:rPr>
            </w:r>
            <w:r w:rsidR="001845BD">
              <w:rPr>
                <w:noProof/>
                <w:webHidden/>
              </w:rPr>
              <w:fldChar w:fldCharType="separate"/>
            </w:r>
            <w:r w:rsidR="00E0700C">
              <w:rPr>
                <w:noProof/>
                <w:webHidden/>
              </w:rPr>
              <w:t>22</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1" w:history="1">
            <w:r w:rsidR="001845BD" w:rsidRPr="00C17241">
              <w:rPr>
                <w:rStyle w:val="Hyperlink"/>
                <w:noProof/>
              </w:rPr>
              <w:t>5.9</w:t>
            </w:r>
            <w:r w:rsidR="001845BD">
              <w:rPr>
                <w:rFonts w:eastAsiaTheme="minorEastAsia"/>
                <w:noProof/>
              </w:rPr>
              <w:tab/>
            </w:r>
            <w:r w:rsidR="001845BD" w:rsidRPr="00C17241">
              <w:rPr>
                <w:rStyle w:val="Hyperlink"/>
                <w:noProof/>
              </w:rPr>
              <w:t>Renewal</w:t>
            </w:r>
            <w:r w:rsidR="001845BD">
              <w:rPr>
                <w:noProof/>
                <w:webHidden/>
              </w:rPr>
              <w:tab/>
            </w:r>
            <w:r w:rsidR="001845BD">
              <w:rPr>
                <w:noProof/>
                <w:webHidden/>
              </w:rPr>
              <w:fldChar w:fldCharType="begin"/>
            </w:r>
            <w:r w:rsidR="001845BD">
              <w:rPr>
                <w:noProof/>
                <w:webHidden/>
              </w:rPr>
              <w:instrText xml:space="preserve"> PAGEREF _Toc429054091 \h </w:instrText>
            </w:r>
            <w:r w:rsidR="001845BD">
              <w:rPr>
                <w:noProof/>
                <w:webHidden/>
              </w:rPr>
            </w:r>
            <w:r w:rsidR="001845BD">
              <w:rPr>
                <w:noProof/>
                <w:webHidden/>
              </w:rPr>
              <w:fldChar w:fldCharType="separate"/>
            </w:r>
            <w:r w:rsidR="00E0700C">
              <w:rPr>
                <w:noProof/>
                <w:webHidden/>
              </w:rPr>
              <w:t>22</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2" w:history="1">
            <w:r w:rsidR="001845BD" w:rsidRPr="00C17241">
              <w:rPr>
                <w:rStyle w:val="Hyperlink"/>
                <w:noProof/>
              </w:rPr>
              <w:t>5.10</w:t>
            </w:r>
            <w:r w:rsidR="001845BD">
              <w:rPr>
                <w:rFonts w:eastAsiaTheme="minorEastAsia"/>
                <w:noProof/>
              </w:rPr>
              <w:tab/>
            </w:r>
            <w:r w:rsidR="001845BD" w:rsidRPr="00C17241">
              <w:rPr>
                <w:rStyle w:val="Hyperlink"/>
                <w:noProof/>
              </w:rPr>
              <w:t>Termination for Cause</w:t>
            </w:r>
            <w:r w:rsidR="001845BD">
              <w:rPr>
                <w:noProof/>
                <w:webHidden/>
              </w:rPr>
              <w:tab/>
            </w:r>
            <w:r w:rsidR="001845BD">
              <w:rPr>
                <w:noProof/>
                <w:webHidden/>
              </w:rPr>
              <w:fldChar w:fldCharType="begin"/>
            </w:r>
            <w:r w:rsidR="001845BD">
              <w:rPr>
                <w:noProof/>
                <w:webHidden/>
              </w:rPr>
              <w:instrText xml:space="preserve"> PAGEREF _Toc429054092 \h </w:instrText>
            </w:r>
            <w:r w:rsidR="001845BD">
              <w:rPr>
                <w:noProof/>
                <w:webHidden/>
              </w:rPr>
            </w:r>
            <w:r w:rsidR="001845BD">
              <w:rPr>
                <w:noProof/>
                <w:webHidden/>
              </w:rPr>
              <w:fldChar w:fldCharType="separate"/>
            </w:r>
            <w:r w:rsidR="00E0700C">
              <w:rPr>
                <w:noProof/>
                <w:webHidden/>
              </w:rPr>
              <w:t>23</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3" w:history="1">
            <w:r w:rsidR="001845BD" w:rsidRPr="00C17241">
              <w:rPr>
                <w:rStyle w:val="Hyperlink"/>
                <w:noProof/>
              </w:rPr>
              <w:t>5.11</w:t>
            </w:r>
            <w:r w:rsidR="001845BD">
              <w:rPr>
                <w:rFonts w:eastAsiaTheme="minorEastAsia"/>
                <w:noProof/>
              </w:rPr>
              <w:tab/>
            </w:r>
            <w:r w:rsidR="001845BD" w:rsidRPr="00C17241">
              <w:rPr>
                <w:rStyle w:val="Hyperlink"/>
                <w:noProof/>
              </w:rPr>
              <w:t>Termination for Convenience</w:t>
            </w:r>
            <w:r w:rsidR="001845BD">
              <w:rPr>
                <w:noProof/>
                <w:webHidden/>
              </w:rPr>
              <w:tab/>
            </w:r>
            <w:r w:rsidR="001845BD">
              <w:rPr>
                <w:noProof/>
                <w:webHidden/>
              </w:rPr>
              <w:fldChar w:fldCharType="begin"/>
            </w:r>
            <w:r w:rsidR="001845BD">
              <w:rPr>
                <w:noProof/>
                <w:webHidden/>
              </w:rPr>
              <w:instrText xml:space="preserve"> PAGEREF _Toc429054093 \h </w:instrText>
            </w:r>
            <w:r w:rsidR="001845BD">
              <w:rPr>
                <w:noProof/>
                <w:webHidden/>
              </w:rPr>
            </w:r>
            <w:r w:rsidR="001845BD">
              <w:rPr>
                <w:noProof/>
                <w:webHidden/>
              </w:rPr>
              <w:fldChar w:fldCharType="separate"/>
            </w:r>
            <w:r w:rsidR="00E0700C">
              <w:rPr>
                <w:noProof/>
                <w:webHidden/>
              </w:rPr>
              <w:t>23</w:t>
            </w:r>
            <w:r w:rsidR="001845BD">
              <w:rPr>
                <w:noProof/>
                <w:webHidden/>
              </w:rPr>
              <w:fldChar w:fldCharType="end"/>
            </w:r>
          </w:hyperlink>
        </w:p>
        <w:p w:rsidR="001845BD" w:rsidRDefault="000862F6">
          <w:pPr>
            <w:pStyle w:val="TOC1"/>
            <w:tabs>
              <w:tab w:val="left" w:pos="660"/>
              <w:tab w:val="right" w:leader="dot" w:pos="10070"/>
            </w:tabs>
            <w:rPr>
              <w:rFonts w:eastAsiaTheme="minorEastAsia"/>
              <w:noProof/>
            </w:rPr>
          </w:pPr>
          <w:hyperlink w:anchor="_Toc429054094" w:history="1">
            <w:r w:rsidR="001845BD" w:rsidRPr="00C17241">
              <w:rPr>
                <w:rStyle w:val="Hyperlink"/>
                <w:noProof/>
              </w:rPr>
              <w:t>6.</w:t>
            </w:r>
            <w:r w:rsidR="001845BD">
              <w:rPr>
                <w:rFonts w:eastAsiaTheme="minorEastAsia"/>
                <w:noProof/>
              </w:rPr>
              <w:tab/>
            </w:r>
            <w:r w:rsidR="001845BD" w:rsidRPr="00C17241">
              <w:rPr>
                <w:rStyle w:val="Hyperlink"/>
                <w:noProof/>
              </w:rPr>
              <w:t>Pricing</w:t>
            </w:r>
            <w:r w:rsidR="001845BD">
              <w:rPr>
                <w:noProof/>
                <w:webHidden/>
              </w:rPr>
              <w:tab/>
            </w:r>
            <w:r w:rsidR="001845BD">
              <w:rPr>
                <w:noProof/>
                <w:webHidden/>
              </w:rPr>
              <w:fldChar w:fldCharType="begin"/>
            </w:r>
            <w:r w:rsidR="001845BD">
              <w:rPr>
                <w:noProof/>
                <w:webHidden/>
              </w:rPr>
              <w:instrText xml:space="preserve"> PAGEREF _Toc429054094 \h </w:instrText>
            </w:r>
            <w:r w:rsidR="001845BD">
              <w:rPr>
                <w:noProof/>
                <w:webHidden/>
              </w:rPr>
            </w:r>
            <w:r w:rsidR="001845BD">
              <w:rPr>
                <w:noProof/>
                <w:webHidden/>
              </w:rPr>
              <w:fldChar w:fldCharType="separate"/>
            </w:r>
            <w:r w:rsidR="00E0700C">
              <w:rPr>
                <w:noProof/>
                <w:webHidden/>
              </w:rPr>
              <w:t>23</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5" w:history="1">
            <w:r w:rsidR="001845BD" w:rsidRPr="00C17241">
              <w:rPr>
                <w:rStyle w:val="Hyperlink"/>
                <w:noProof/>
              </w:rPr>
              <w:t>6.1</w:t>
            </w:r>
            <w:r w:rsidR="001845BD">
              <w:rPr>
                <w:rFonts w:eastAsiaTheme="minorEastAsia"/>
                <w:noProof/>
              </w:rPr>
              <w:tab/>
            </w:r>
            <w:r w:rsidR="001845BD" w:rsidRPr="00C17241">
              <w:rPr>
                <w:rStyle w:val="Hyperlink"/>
                <w:noProof/>
              </w:rPr>
              <w:t>Pricing Offer</w:t>
            </w:r>
            <w:r w:rsidR="001845BD">
              <w:rPr>
                <w:noProof/>
                <w:webHidden/>
              </w:rPr>
              <w:tab/>
            </w:r>
            <w:r w:rsidR="001845BD">
              <w:rPr>
                <w:noProof/>
                <w:webHidden/>
              </w:rPr>
              <w:fldChar w:fldCharType="begin"/>
            </w:r>
            <w:r w:rsidR="001845BD">
              <w:rPr>
                <w:noProof/>
                <w:webHidden/>
              </w:rPr>
              <w:instrText xml:space="preserve"> PAGEREF _Toc429054095 \h </w:instrText>
            </w:r>
            <w:r w:rsidR="001845BD">
              <w:rPr>
                <w:noProof/>
                <w:webHidden/>
              </w:rPr>
            </w:r>
            <w:r w:rsidR="001845BD">
              <w:rPr>
                <w:noProof/>
                <w:webHidden/>
              </w:rPr>
              <w:fldChar w:fldCharType="separate"/>
            </w:r>
            <w:r w:rsidR="00E0700C">
              <w:rPr>
                <w:noProof/>
                <w:webHidden/>
              </w:rPr>
              <w:t>23</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6" w:history="1">
            <w:r w:rsidR="001845BD" w:rsidRPr="00C17241">
              <w:rPr>
                <w:rStyle w:val="Hyperlink"/>
                <w:noProof/>
              </w:rPr>
              <w:t>6.2</w:t>
            </w:r>
            <w:r w:rsidR="001845BD">
              <w:rPr>
                <w:rFonts w:eastAsiaTheme="minorEastAsia"/>
                <w:noProof/>
              </w:rPr>
              <w:tab/>
            </w:r>
            <w:r w:rsidR="001845BD" w:rsidRPr="00C17241">
              <w:rPr>
                <w:rStyle w:val="Hyperlink"/>
                <w:noProof/>
              </w:rPr>
              <w:t>Type of Pricing</w:t>
            </w:r>
            <w:r w:rsidR="001845BD">
              <w:rPr>
                <w:noProof/>
                <w:webHidden/>
              </w:rPr>
              <w:tab/>
            </w:r>
            <w:r w:rsidR="001845BD">
              <w:rPr>
                <w:noProof/>
                <w:webHidden/>
              </w:rPr>
              <w:fldChar w:fldCharType="begin"/>
            </w:r>
            <w:r w:rsidR="001845BD">
              <w:rPr>
                <w:noProof/>
                <w:webHidden/>
              </w:rPr>
              <w:instrText xml:space="preserve"> PAGEREF _Toc429054096 \h </w:instrText>
            </w:r>
            <w:r w:rsidR="001845BD">
              <w:rPr>
                <w:noProof/>
                <w:webHidden/>
              </w:rPr>
            </w:r>
            <w:r w:rsidR="001845BD">
              <w:rPr>
                <w:noProof/>
                <w:webHidden/>
              </w:rPr>
              <w:fldChar w:fldCharType="separate"/>
            </w:r>
            <w:r w:rsidR="00E0700C">
              <w:rPr>
                <w:noProof/>
                <w:webHidden/>
              </w:rPr>
              <w:t>24</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7" w:history="1">
            <w:r w:rsidR="001845BD" w:rsidRPr="00C17241">
              <w:rPr>
                <w:rStyle w:val="Hyperlink"/>
                <w:noProof/>
              </w:rPr>
              <w:t>6.3</w:t>
            </w:r>
            <w:r w:rsidR="001845BD">
              <w:rPr>
                <w:rFonts w:eastAsiaTheme="minorEastAsia"/>
                <w:noProof/>
              </w:rPr>
              <w:tab/>
            </w:r>
            <w:r w:rsidR="001845BD" w:rsidRPr="00C17241">
              <w:rPr>
                <w:rStyle w:val="Hyperlink"/>
                <w:noProof/>
              </w:rPr>
              <w:t>Discount</w:t>
            </w:r>
            <w:r w:rsidR="001845BD">
              <w:rPr>
                <w:noProof/>
                <w:webHidden/>
              </w:rPr>
              <w:tab/>
            </w:r>
            <w:r w:rsidR="001845BD">
              <w:rPr>
                <w:noProof/>
                <w:webHidden/>
              </w:rPr>
              <w:fldChar w:fldCharType="begin"/>
            </w:r>
            <w:r w:rsidR="001845BD">
              <w:rPr>
                <w:noProof/>
                <w:webHidden/>
              </w:rPr>
              <w:instrText xml:space="preserve"> PAGEREF _Toc429054097 \h </w:instrText>
            </w:r>
            <w:r w:rsidR="001845BD">
              <w:rPr>
                <w:noProof/>
                <w:webHidden/>
              </w:rPr>
            </w:r>
            <w:r w:rsidR="001845BD">
              <w:rPr>
                <w:noProof/>
                <w:webHidden/>
              </w:rPr>
              <w:fldChar w:fldCharType="separate"/>
            </w:r>
            <w:r w:rsidR="00E0700C">
              <w:rPr>
                <w:noProof/>
                <w:webHidden/>
              </w:rPr>
              <w:t>24</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8" w:history="1">
            <w:r w:rsidR="001845BD" w:rsidRPr="00C17241">
              <w:rPr>
                <w:rStyle w:val="Hyperlink"/>
                <w:noProof/>
              </w:rPr>
              <w:t>6.4</w:t>
            </w:r>
            <w:r w:rsidR="001845BD">
              <w:rPr>
                <w:rFonts w:eastAsiaTheme="minorEastAsia"/>
                <w:noProof/>
              </w:rPr>
              <w:tab/>
            </w:r>
            <w:r w:rsidR="001845BD" w:rsidRPr="00C17241">
              <w:rPr>
                <w:rStyle w:val="Hyperlink"/>
                <w:noProof/>
              </w:rPr>
              <w:t>Invoicing</w:t>
            </w:r>
            <w:r w:rsidR="001845BD">
              <w:rPr>
                <w:noProof/>
                <w:webHidden/>
              </w:rPr>
              <w:tab/>
            </w:r>
            <w:r w:rsidR="001845BD">
              <w:rPr>
                <w:noProof/>
                <w:webHidden/>
              </w:rPr>
              <w:fldChar w:fldCharType="begin"/>
            </w:r>
            <w:r w:rsidR="001845BD">
              <w:rPr>
                <w:noProof/>
                <w:webHidden/>
              </w:rPr>
              <w:instrText xml:space="preserve"> PAGEREF _Toc429054098 \h </w:instrText>
            </w:r>
            <w:r w:rsidR="001845BD">
              <w:rPr>
                <w:noProof/>
                <w:webHidden/>
              </w:rPr>
            </w:r>
            <w:r w:rsidR="001845BD">
              <w:rPr>
                <w:noProof/>
                <w:webHidden/>
              </w:rPr>
              <w:fldChar w:fldCharType="separate"/>
            </w:r>
            <w:r w:rsidR="00E0700C">
              <w:rPr>
                <w:noProof/>
                <w:webHidden/>
              </w:rPr>
              <w:t>24</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099" w:history="1">
            <w:r w:rsidR="001845BD" w:rsidRPr="00C17241">
              <w:rPr>
                <w:rStyle w:val="Hyperlink"/>
                <w:noProof/>
              </w:rPr>
              <w:t>6.5</w:t>
            </w:r>
            <w:r w:rsidR="001845BD">
              <w:rPr>
                <w:rFonts w:eastAsiaTheme="minorEastAsia"/>
                <w:noProof/>
              </w:rPr>
              <w:tab/>
            </w:r>
            <w:r w:rsidR="001845BD" w:rsidRPr="00C17241">
              <w:rPr>
                <w:rStyle w:val="Hyperlink"/>
                <w:noProof/>
              </w:rPr>
              <w:t>Taxes</w:t>
            </w:r>
            <w:r w:rsidR="001845BD">
              <w:rPr>
                <w:noProof/>
                <w:webHidden/>
              </w:rPr>
              <w:tab/>
            </w:r>
            <w:r w:rsidR="001845BD">
              <w:rPr>
                <w:noProof/>
                <w:webHidden/>
              </w:rPr>
              <w:fldChar w:fldCharType="begin"/>
            </w:r>
            <w:r w:rsidR="001845BD">
              <w:rPr>
                <w:noProof/>
                <w:webHidden/>
              </w:rPr>
              <w:instrText xml:space="preserve"> PAGEREF _Toc429054099 \h </w:instrText>
            </w:r>
            <w:r w:rsidR="001845BD">
              <w:rPr>
                <w:noProof/>
                <w:webHidden/>
              </w:rPr>
            </w:r>
            <w:r w:rsidR="001845BD">
              <w:rPr>
                <w:noProof/>
                <w:webHidden/>
              </w:rPr>
              <w:fldChar w:fldCharType="separate"/>
            </w:r>
            <w:r w:rsidR="00E0700C">
              <w:rPr>
                <w:noProof/>
                <w:webHidden/>
              </w:rPr>
              <w:t>24</w:t>
            </w:r>
            <w:r w:rsidR="001845BD">
              <w:rPr>
                <w:noProof/>
                <w:webHidden/>
              </w:rPr>
              <w:fldChar w:fldCharType="end"/>
            </w:r>
          </w:hyperlink>
        </w:p>
        <w:p w:rsidR="001845BD" w:rsidRDefault="000862F6">
          <w:pPr>
            <w:pStyle w:val="TOC1"/>
            <w:tabs>
              <w:tab w:val="left" w:pos="660"/>
              <w:tab w:val="right" w:leader="dot" w:pos="10070"/>
            </w:tabs>
            <w:rPr>
              <w:rFonts w:eastAsiaTheme="minorEastAsia"/>
              <w:noProof/>
            </w:rPr>
          </w:pPr>
          <w:hyperlink w:anchor="_Toc429054100" w:history="1">
            <w:r w:rsidR="001845BD" w:rsidRPr="00C17241">
              <w:rPr>
                <w:rStyle w:val="Hyperlink"/>
                <w:noProof/>
              </w:rPr>
              <w:t>7.</w:t>
            </w:r>
            <w:r w:rsidR="001845BD">
              <w:rPr>
                <w:rFonts w:eastAsiaTheme="minorEastAsia"/>
                <w:noProof/>
              </w:rPr>
              <w:tab/>
            </w:r>
            <w:r w:rsidR="001845BD" w:rsidRPr="00C17241">
              <w:rPr>
                <w:rStyle w:val="Hyperlink"/>
                <w:noProof/>
              </w:rPr>
              <w:t>Standard Terms and Conditions</w:t>
            </w:r>
            <w:r w:rsidR="001845BD">
              <w:rPr>
                <w:noProof/>
                <w:webHidden/>
              </w:rPr>
              <w:tab/>
            </w:r>
            <w:r w:rsidR="001845BD">
              <w:rPr>
                <w:noProof/>
                <w:webHidden/>
              </w:rPr>
              <w:fldChar w:fldCharType="begin"/>
            </w:r>
            <w:r w:rsidR="001845BD">
              <w:rPr>
                <w:noProof/>
                <w:webHidden/>
              </w:rPr>
              <w:instrText xml:space="preserve"> PAGEREF _Toc429054100 \h </w:instrText>
            </w:r>
            <w:r w:rsidR="001845BD">
              <w:rPr>
                <w:noProof/>
                <w:webHidden/>
              </w:rPr>
            </w:r>
            <w:r w:rsidR="001845BD">
              <w:rPr>
                <w:noProof/>
                <w:webHidden/>
              </w:rPr>
              <w:fldChar w:fldCharType="separate"/>
            </w:r>
            <w:r w:rsidR="00E0700C">
              <w:rPr>
                <w:noProof/>
                <w:webHidden/>
              </w:rPr>
              <w:t>24</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1" w:history="1">
            <w:r w:rsidR="001845BD" w:rsidRPr="00C17241">
              <w:rPr>
                <w:rStyle w:val="Hyperlink"/>
                <w:noProof/>
              </w:rPr>
              <w:t>7.1</w:t>
            </w:r>
            <w:r w:rsidR="001845BD">
              <w:rPr>
                <w:rFonts w:eastAsiaTheme="minorEastAsia"/>
                <w:noProof/>
              </w:rPr>
              <w:tab/>
            </w:r>
            <w:r w:rsidR="001845BD" w:rsidRPr="00C17241">
              <w:rPr>
                <w:rStyle w:val="Hyperlink"/>
                <w:noProof/>
              </w:rPr>
              <w:t>Payment Terms and Conditions</w:t>
            </w:r>
            <w:r w:rsidR="001845BD">
              <w:rPr>
                <w:noProof/>
                <w:webHidden/>
              </w:rPr>
              <w:tab/>
            </w:r>
            <w:r w:rsidR="001845BD">
              <w:rPr>
                <w:noProof/>
                <w:webHidden/>
              </w:rPr>
              <w:fldChar w:fldCharType="begin"/>
            </w:r>
            <w:r w:rsidR="001845BD">
              <w:rPr>
                <w:noProof/>
                <w:webHidden/>
              </w:rPr>
              <w:instrText xml:space="preserve"> PAGEREF _Toc429054101 \h </w:instrText>
            </w:r>
            <w:r w:rsidR="001845BD">
              <w:rPr>
                <w:noProof/>
                <w:webHidden/>
              </w:rPr>
            </w:r>
            <w:r w:rsidR="001845BD">
              <w:rPr>
                <w:noProof/>
                <w:webHidden/>
              </w:rPr>
              <w:fldChar w:fldCharType="separate"/>
            </w:r>
            <w:r w:rsidR="00E0700C">
              <w:rPr>
                <w:noProof/>
                <w:webHidden/>
              </w:rPr>
              <w:t>24</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2" w:history="1">
            <w:r w:rsidR="001845BD" w:rsidRPr="00C17241">
              <w:rPr>
                <w:rStyle w:val="Hyperlink"/>
                <w:noProof/>
              </w:rPr>
              <w:t>7.2</w:t>
            </w:r>
            <w:r w:rsidR="001845BD">
              <w:rPr>
                <w:rFonts w:eastAsiaTheme="minorEastAsia"/>
                <w:noProof/>
              </w:rPr>
              <w:tab/>
            </w:r>
            <w:r w:rsidR="001845BD" w:rsidRPr="00C17241">
              <w:rPr>
                <w:rStyle w:val="Hyperlink"/>
                <w:noProof/>
              </w:rPr>
              <w:t>Assignment and Subcontracting</w:t>
            </w:r>
            <w:r w:rsidR="001845BD">
              <w:rPr>
                <w:noProof/>
                <w:webHidden/>
              </w:rPr>
              <w:tab/>
            </w:r>
            <w:r w:rsidR="001845BD">
              <w:rPr>
                <w:noProof/>
                <w:webHidden/>
              </w:rPr>
              <w:fldChar w:fldCharType="begin"/>
            </w:r>
            <w:r w:rsidR="001845BD">
              <w:rPr>
                <w:noProof/>
                <w:webHidden/>
              </w:rPr>
              <w:instrText xml:space="preserve"> PAGEREF _Toc429054102 \h </w:instrText>
            </w:r>
            <w:r w:rsidR="001845BD">
              <w:rPr>
                <w:noProof/>
                <w:webHidden/>
              </w:rPr>
            </w:r>
            <w:r w:rsidR="001845BD">
              <w:rPr>
                <w:noProof/>
                <w:webHidden/>
              </w:rPr>
              <w:fldChar w:fldCharType="separate"/>
            </w:r>
            <w:r w:rsidR="00E0700C">
              <w:rPr>
                <w:noProof/>
                <w:webHidden/>
              </w:rPr>
              <w:t>25</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3" w:history="1">
            <w:r w:rsidR="001845BD" w:rsidRPr="00C17241">
              <w:rPr>
                <w:rStyle w:val="Hyperlink"/>
                <w:noProof/>
              </w:rPr>
              <w:t>7.3</w:t>
            </w:r>
            <w:r w:rsidR="001845BD">
              <w:rPr>
                <w:rFonts w:eastAsiaTheme="minorEastAsia"/>
                <w:noProof/>
              </w:rPr>
              <w:tab/>
            </w:r>
            <w:r w:rsidR="001845BD" w:rsidRPr="00C17241">
              <w:rPr>
                <w:rStyle w:val="Hyperlink"/>
                <w:noProof/>
              </w:rPr>
              <w:t>Audit / Retention of Records</w:t>
            </w:r>
            <w:r w:rsidR="001845BD">
              <w:rPr>
                <w:noProof/>
                <w:webHidden/>
              </w:rPr>
              <w:tab/>
            </w:r>
            <w:r w:rsidR="001845BD">
              <w:rPr>
                <w:noProof/>
                <w:webHidden/>
              </w:rPr>
              <w:fldChar w:fldCharType="begin"/>
            </w:r>
            <w:r w:rsidR="001845BD">
              <w:rPr>
                <w:noProof/>
                <w:webHidden/>
              </w:rPr>
              <w:instrText xml:space="preserve"> PAGEREF _Toc429054103 \h </w:instrText>
            </w:r>
            <w:r w:rsidR="001845BD">
              <w:rPr>
                <w:noProof/>
                <w:webHidden/>
              </w:rPr>
            </w:r>
            <w:r w:rsidR="001845BD">
              <w:rPr>
                <w:noProof/>
                <w:webHidden/>
              </w:rPr>
              <w:fldChar w:fldCharType="separate"/>
            </w:r>
            <w:r w:rsidR="00E0700C">
              <w:rPr>
                <w:noProof/>
                <w:webHidden/>
              </w:rPr>
              <w:t>25</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4" w:history="1">
            <w:r w:rsidR="001845BD" w:rsidRPr="00C17241">
              <w:rPr>
                <w:rStyle w:val="Hyperlink"/>
                <w:noProof/>
              </w:rPr>
              <w:t>7.4</w:t>
            </w:r>
            <w:r w:rsidR="001845BD">
              <w:rPr>
                <w:rFonts w:eastAsiaTheme="minorEastAsia"/>
                <w:noProof/>
              </w:rPr>
              <w:tab/>
            </w:r>
            <w:r w:rsidR="001845BD" w:rsidRPr="00C17241">
              <w:rPr>
                <w:rStyle w:val="Hyperlink"/>
                <w:noProof/>
              </w:rPr>
              <w:t>Time is of the Essence</w:t>
            </w:r>
            <w:r w:rsidR="001845BD">
              <w:rPr>
                <w:noProof/>
                <w:webHidden/>
              </w:rPr>
              <w:tab/>
            </w:r>
            <w:r w:rsidR="001845BD">
              <w:rPr>
                <w:noProof/>
                <w:webHidden/>
              </w:rPr>
              <w:fldChar w:fldCharType="begin"/>
            </w:r>
            <w:r w:rsidR="001845BD">
              <w:rPr>
                <w:noProof/>
                <w:webHidden/>
              </w:rPr>
              <w:instrText xml:space="preserve"> PAGEREF _Toc429054104 \h </w:instrText>
            </w:r>
            <w:r w:rsidR="001845BD">
              <w:rPr>
                <w:noProof/>
                <w:webHidden/>
              </w:rPr>
            </w:r>
            <w:r w:rsidR="001845BD">
              <w:rPr>
                <w:noProof/>
                <w:webHidden/>
              </w:rPr>
              <w:fldChar w:fldCharType="separate"/>
            </w:r>
            <w:r w:rsidR="00E0700C">
              <w:rPr>
                <w:noProof/>
                <w:webHidden/>
              </w:rPr>
              <w:t>26</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5" w:history="1">
            <w:r w:rsidR="001845BD" w:rsidRPr="00C17241">
              <w:rPr>
                <w:rStyle w:val="Hyperlink"/>
                <w:noProof/>
              </w:rPr>
              <w:t>7.5</w:t>
            </w:r>
            <w:r w:rsidR="001845BD">
              <w:rPr>
                <w:rFonts w:eastAsiaTheme="minorEastAsia"/>
                <w:noProof/>
              </w:rPr>
              <w:tab/>
            </w:r>
            <w:r w:rsidR="001845BD" w:rsidRPr="00C17241">
              <w:rPr>
                <w:rStyle w:val="Hyperlink"/>
                <w:noProof/>
              </w:rPr>
              <w:t>No Waiver of Rights</w:t>
            </w:r>
            <w:r w:rsidR="001845BD">
              <w:rPr>
                <w:noProof/>
                <w:webHidden/>
              </w:rPr>
              <w:tab/>
            </w:r>
            <w:r w:rsidR="001845BD">
              <w:rPr>
                <w:noProof/>
                <w:webHidden/>
              </w:rPr>
              <w:fldChar w:fldCharType="begin"/>
            </w:r>
            <w:r w:rsidR="001845BD">
              <w:rPr>
                <w:noProof/>
                <w:webHidden/>
              </w:rPr>
              <w:instrText xml:space="preserve"> PAGEREF _Toc429054105 \h </w:instrText>
            </w:r>
            <w:r w:rsidR="001845BD">
              <w:rPr>
                <w:noProof/>
                <w:webHidden/>
              </w:rPr>
            </w:r>
            <w:r w:rsidR="001845BD">
              <w:rPr>
                <w:noProof/>
                <w:webHidden/>
              </w:rPr>
              <w:fldChar w:fldCharType="separate"/>
            </w:r>
            <w:r w:rsidR="00E0700C">
              <w:rPr>
                <w:noProof/>
                <w:webHidden/>
              </w:rPr>
              <w:t>26</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6" w:history="1">
            <w:r w:rsidR="001845BD" w:rsidRPr="00C17241">
              <w:rPr>
                <w:rStyle w:val="Hyperlink"/>
                <w:noProof/>
              </w:rPr>
              <w:t>7.6</w:t>
            </w:r>
            <w:r w:rsidR="001845BD">
              <w:rPr>
                <w:rFonts w:eastAsiaTheme="minorEastAsia"/>
                <w:noProof/>
              </w:rPr>
              <w:tab/>
            </w:r>
            <w:r w:rsidR="001845BD" w:rsidRPr="00C17241">
              <w:rPr>
                <w:rStyle w:val="Hyperlink"/>
                <w:noProof/>
              </w:rPr>
              <w:t>Force Majeure</w:t>
            </w:r>
            <w:r w:rsidR="001845BD">
              <w:rPr>
                <w:noProof/>
                <w:webHidden/>
              </w:rPr>
              <w:tab/>
            </w:r>
            <w:r w:rsidR="001845BD">
              <w:rPr>
                <w:noProof/>
                <w:webHidden/>
              </w:rPr>
              <w:fldChar w:fldCharType="begin"/>
            </w:r>
            <w:r w:rsidR="001845BD">
              <w:rPr>
                <w:noProof/>
                <w:webHidden/>
              </w:rPr>
              <w:instrText xml:space="preserve"> PAGEREF _Toc429054106 \h </w:instrText>
            </w:r>
            <w:r w:rsidR="001845BD">
              <w:rPr>
                <w:noProof/>
                <w:webHidden/>
              </w:rPr>
            </w:r>
            <w:r w:rsidR="001845BD">
              <w:rPr>
                <w:noProof/>
                <w:webHidden/>
              </w:rPr>
              <w:fldChar w:fldCharType="separate"/>
            </w:r>
            <w:r w:rsidR="00E0700C">
              <w:rPr>
                <w:noProof/>
                <w:webHidden/>
              </w:rPr>
              <w:t>26</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7" w:history="1">
            <w:r w:rsidR="001845BD" w:rsidRPr="00C17241">
              <w:rPr>
                <w:rStyle w:val="Hyperlink"/>
                <w:noProof/>
              </w:rPr>
              <w:t>7.7</w:t>
            </w:r>
            <w:r w:rsidR="001845BD">
              <w:rPr>
                <w:rFonts w:eastAsiaTheme="minorEastAsia"/>
                <w:noProof/>
              </w:rPr>
              <w:tab/>
            </w:r>
            <w:r w:rsidR="001845BD" w:rsidRPr="00C17241">
              <w:rPr>
                <w:rStyle w:val="Hyperlink"/>
                <w:noProof/>
              </w:rPr>
              <w:t>Confidential Information</w:t>
            </w:r>
            <w:r w:rsidR="001845BD">
              <w:rPr>
                <w:noProof/>
                <w:webHidden/>
              </w:rPr>
              <w:tab/>
            </w:r>
            <w:r w:rsidR="001845BD">
              <w:rPr>
                <w:noProof/>
                <w:webHidden/>
              </w:rPr>
              <w:fldChar w:fldCharType="begin"/>
            </w:r>
            <w:r w:rsidR="001845BD">
              <w:rPr>
                <w:noProof/>
                <w:webHidden/>
              </w:rPr>
              <w:instrText xml:space="preserve"> PAGEREF _Toc429054107 \h </w:instrText>
            </w:r>
            <w:r w:rsidR="001845BD">
              <w:rPr>
                <w:noProof/>
                <w:webHidden/>
              </w:rPr>
            </w:r>
            <w:r w:rsidR="001845BD">
              <w:rPr>
                <w:noProof/>
                <w:webHidden/>
              </w:rPr>
              <w:fldChar w:fldCharType="separate"/>
            </w:r>
            <w:r w:rsidR="00E0700C">
              <w:rPr>
                <w:noProof/>
                <w:webHidden/>
              </w:rPr>
              <w:t>26</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8" w:history="1">
            <w:r w:rsidR="001845BD" w:rsidRPr="00C17241">
              <w:rPr>
                <w:rStyle w:val="Hyperlink"/>
                <w:noProof/>
              </w:rPr>
              <w:t>7.8</w:t>
            </w:r>
            <w:r w:rsidR="001845BD">
              <w:rPr>
                <w:rFonts w:eastAsiaTheme="minorEastAsia"/>
                <w:noProof/>
              </w:rPr>
              <w:tab/>
            </w:r>
            <w:r w:rsidR="001845BD" w:rsidRPr="00C17241">
              <w:rPr>
                <w:rStyle w:val="Hyperlink"/>
                <w:noProof/>
              </w:rPr>
              <w:t>Freedom of Information Act</w:t>
            </w:r>
            <w:r w:rsidR="001845BD">
              <w:rPr>
                <w:noProof/>
                <w:webHidden/>
              </w:rPr>
              <w:tab/>
            </w:r>
            <w:r w:rsidR="001845BD">
              <w:rPr>
                <w:noProof/>
                <w:webHidden/>
              </w:rPr>
              <w:fldChar w:fldCharType="begin"/>
            </w:r>
            <w:r w:rsidR="001845BD">
              <w:rPr>
                <w:noProof/>
                <w:webHidden/>
              </w:rPr>
              <w:instrText xml:space="preserve"> PAGEREF _Toc429054108 \h </w:instrText>
            </w:r>
            <w:r w:rsidR="001845BD">
              <w:rPr>
                <w:noProof/>
                <w:webHidden/>
              </w:rPr>
            </w:r>
            <w:r w:rsidR="001845BD">
              <w:rPr>
                <w:noProof/>
                <w:webHidden/>
              </w:rPr>
              <w:fldChar w:fldCharType="separate"/>
            </w:r>
            <w:r w:rsidR="00E0700C">
              <w:rPr>
                <w:noProof/>
                <w:webHidden/>
              </w:rPr>
              <w:t>26</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09" w:history="1">
            <w:r w:rsidR="001845BD" w:rsidRPr="00C17241">
              <w:rPr>
                <w:rStyle w:val="Hyperlink"/>
                <w:noProof/>
              </w:rPr>
              <w:t>7.9</w:t>
            </w:r>
            <w:r w:rsidR="001845BD">
              <w:rPr>
                <w:rFonts w:eastAsiaTheme="minorEastAsia"/>
                <w:noProof/>
              </w:rPr>
              <w:tab/>
            </w:r>
            <w:r w:rsidR="001845BD" w:rsidRPr="00C17241">
              <w:rPr>
                <w:rStyle w:val="Hyperlink"/>
                <w:noProof/>
              </w:rPr>
              <w:t>Use and Ownership</w:t>
            </w:r>
            <w:r w:rsidR="001845BD">
              <w:rPr>
                <w:noProof/>
                <w:webHidden/>
              </w:rPr>
              <w:tab/>
            </w:r>
            <w:r w:rsidR="001845BD">
              <w:rPr>
                <w:noProof/>
                <w:webHidden/>
              </w:rPr>
              <w:fldChar w:fldCharType="begin"/>
            </w:r>
            <w:r w:rsidR="001845BD">
              <w:rPr>
                <w:noProof/>
                <w:webHidden/>
              </w:rPr>
              <w:instrText xml:space="preserve"> PAGEREF _Toc429054109 \h </w:instrText>
            </w:r>
            <w:r w:rsidR="001845BD">
              <w:rPr>
                <w:noProof/>
                <w:webHidden/>
              </w:rPr>
            </w:r>
            <w:r w:rsidR="001845BD">
              <w:rPr>
                <w:noProof/>
                <w:webHidden/>
              </w:rPr>
              <w:fldChar w:fldCharType="separate"/>
            </w:r>
            <w:r w:rsidR="00E0700C">
              <w:rPr>
                <w:noProof/>
                <w:webHidden/>
              </w:rPr>
              <w:t>26</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0" w:history="1">
            <w:r w:rsidR="001845BD" w:rsidRPr="00C17241">
              <w:rPr>
                <w:rStyle w:val="Hyperlink"/>
                <w:noProof/>
              </w:rPr>
              <w:t>7.10</w:t>
            </w:r>
            <w:r w:rsidR="001845BD">
              <w:rPr>
                <w:rFonts w:eastAsiaTheme="minorEastAsia"/>
                <w:noProof/>
              </w:rPr>
              <w:tab/>
            </w:r>
            <w:r w:rsidR="001845BD" w:rsidRPr="00C17241">
              <w:rPr>
                <w:rStyle w:val="Hyperlink"/>
                <w:noProof/>
              </w:rPr>
              <w:t>Indemnification and Liability</w:t>
            </w:r>
            <w:r w:rsidR="001845BD">
              <w:rPr>
                <w:noProof/>
                <w:webHidden/>
              </w:rPr>
              <w:tab/>
            </w:r>
            <w:r w:rsidR="001845BD">
              <w:rPr>
                <w:noProof/>
                <w:webHidden/>
              </w:rPr>
              <w:fldChar w:fldCharType="begin"/>
            </w:r>
            <w:r w:rsidR="001845BD">
              <w:rPr>
                <w:noProof/>
                <w:webHidden/>
              </w:rPr>
              <w:instrText xml:space="preserve"> PAGEREF _Toc429054110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1" w:history="1">
            <w:r w:rsidR="001845BD" w:rsidRPr="00C17241">
              <w:rPr>
                <w:rStyle w:val="Hyperlink"/>
                <w:noProof/>
              </w:rPr>
              <w:t>7.11</w:t>
            </w:r>
            <w:r w:rsidR="001845BD">
              <w:rPr>
                <w:rFonts w:eastAsiaTheme="minorEastAsia"/>
                <w:noProof/>
              </w:rPr>
              <w:tab/>
            </w:r>
            <w:r w:rsidR="001845BD" w:rsidRPr="00C17241">
              <w:rPr>
                <w:rStyle w:val="Hyperlink"/>
                <w:noProof/>
              </w:rPr>
              <w:t>Insurance</w:t>
            </w:r>
            <w:r w:rsidR="001845BD">
              <w:rPr>
                <w:noProof/>
                <w:webHidden/>
              </w:rPr>
              <w:tab/>
            </w:r>
            <w:r w:rsidR="001845BD">
              <w:rPr>
                <w:noProof/>
                <w:webHidden/>
              </w:rPr>
              <w:fldChar w:fldCharType="begin"/>
            </w:r>
            <w:r w:rsidR="001845BD">
              <w:rPr>
                <w:noProof/>
                <w:webHidden/>
              </w:rPr>
              <w:instrText xml:space="preserve"> PAGEREF _Toc429054111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2" w:history="1">
            <w:r w:rsidR="001845BD" w:rsidRPr="00C17241">
              <w:rPr>
                <w:rStyle w:val="Hyperlink"/>
                <w:noProof/>
              </w:rPr>
              <w:t>7.12</w:t>
            </w:r>
            <w:r w:rsidR="001845BD">
              <w:rPr>
                <w:rFonts w:eastAsiaTheme="minorEastAsia"/>
                <w:noProof/>
              </w:rPr>
              <w:tab/>
            </w:r>
            <w:r w:rsidR="001845BD" w:rsidRPr="00C17241">
              <w:rPr>
                <w:rStyle w:val="Hyperlink"/>
                <w:noProof/>
              </w:rPr>
              <w:t>Independent Contractor</w:t>
            </w:r>
            <w:r w:rsidR="001845BD">
              <w:rPr>
                <w:noProof/>
                <w:webHidden/>
              </w:rPr>
              <w:tab/>
            </w:r>
            <w:r w:rsidR="001845BD">
              <w:rPr>
                <w:noProof/>
                <w:webHidden/>
              </w:rPr>
              <w:fldChar w:fldCharType="begin"/>
            </w:r>
            <w:r w:rsidR="001845BD">
              <w:rPr>
                <w:noProof/>
                <w:webHidden/>
              </w:rPr>
              <w:instrText xml:space="preserve"> PAGEREF _Toc429054112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3" w:history="1">
            <w:r w:rsidR="001845BD" w:rsidRPr="00C17241">
              <w:rPr>
                <w:rStyle w:val="Hyperlink"/>
                <w:noProof/>
              </w:rPr>
              <w:t>7.13</w:t>
            </w:r>
            <w:r w:rsidR="001845BD">
              <w:rPr>
                <w:rFonts w:eastAsiaTheme="minorEastAsia"/>
                <w:noProof/>
              </w:rPr>
              <w:tab/>
            </w:r>
            <w:r w:rsidR="001845BD" w:rsidRPr="00C17241">
              <w:rPr>
                <w:rStyle w:val="Hyperlink"/>
                <w:noProof/>
              </w:rPr>
              <w:t>Solicitation and Employment</w:t>
            </w:r>
            <w:r w:rsidR="001845BD">
              <w:rPr>
                <w:noProof/>
                <w:webHidden/>
              </w:rPr>
              <w:tab/>
            </w:r>
            <w:r w:rsidR="001845BD">
              <w:rPr>
                <w:noProof/>
                <w:webHidden/>
              </w:rPr>
              <w:fldChar w:fldCharType="begin"/>
            </w:r>
            <w:r w:rsidR="001845BD">
              <w:rPr>
                <w:noProof/>
                <w:webHidden/>
              </w:rPr>
              <w:instrText xml:space="preserve"> PAGEREF _Toc429054113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4" w:history="1">
            <w:r w:rsidR="001845BD" w:rsidRPr="00C17241">
              <w:rPr>
                <w:rStyle w:val="Hyperlink"/>
                <w:noProof/>
              </w:rPr>
              <w:t>7.14</w:t>
            </w:r>
            <w:r w:rsidR="001845BD">
              <w:rPr>
                <w:rFonts w:eastAsiaTheme="minorEastAsia"/>
                <w:noProof/>
              </w:rPr>
              <w:tab/>
            </w:r>
            <w:r w:rsidR="001845BD" w:rsidRPr="00C17241">
              <w:rPr>
                <w:rStyle w:val="Hyperlink"/>
                <w:noProof/>
              </w:rPr>
              <w:t>Background Check</w:t>
            </w:r>
            <w:r w:rsidR="001845BD">
              <w:rPr>
                <w:noProof/>
                <w:webHidden/>
              </w:rPr>
              <w:tab/>
            </w:r>
            <w:r w:rsidR="001845BD">
              <w:rPr>
                <w:noProof/>
                <w:webHidden/>
              </w:rPr>
              <w:fldChar w:fldCharType="begin"/>
            </w:r>
            <w:r w:rsidR="001845BD">
              <w:rPr>
                <w:noProof/>
                <w:webHidden/>
              </w:rPr>
              <w:instrText xml:space="preserve"> PAGEREF _Toc429054114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5" w:history="1">
            <w:r w:rsidR="001845BD" w:rsidRPr="00C17241">
              <w:rPr>
                <w:rStyle w:val="Hyperlink"/>
                <w:noProof/>
              </w:rPr>
              <w:t>7.15</w:t>
            </w:r>
            <w:r w:rsidR="001845BD">
              <w:rPr>
                <w:rFonts w:eastAsiaTheme="minorEastAsia"/>
                <w:noProof/>
              </w:rPr>
              <w:tab/>
            </w:r>
            <w:r w:rsidR="001845BD" w:rsidRPr="00C17241">
              <w:rPr>
                <w:rStyle w:val="Hyperlink"/>
                <w:noProof/>
              </w:rPr>
              <w:t>Applicable Law</w:t>
            </w:r>
            <w:r w:rsidR="001845BD">
              <w:rPr>
                <w:noProof/>
                <w:webHidden/>
              </w:rPr>
              <w:tab/>
            </w:r>
            <w:r w:rsidR="001845BD">
              <w:rPr>
                <w:noProof/>
                <w:webHidden/>
              </w:rPr>
              <w:fldChar w:fldCharType="begin"/>
            </w:r>
            <w:r w:rsidR="001845BD">
              <w:rPr>
                <w:noProof/>
                <w:webHidden/>
              </w:rPr>
              <w:instrText xml:space="preserve"> PAGEREF _Toc429054115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6" w:history="1">
            <w:r w:rsidR="001845BD" w:rsidRPr="00C17241">
              <w:rPr>
                <w:rStyle w:val="Hyperlink"/>
                <w:noProof/>
              </w:rPr>
              <w:t>7.16</w:t>
            </w:r>
            <w:r w:rsidR="001845BD">
              <w:rPr>
                <w:rFonts w:eastAsiaTheme="minorEastAsia"/>
                <w:noProof/>
              </w:rPr>
              <w:tab/>
            </w:r>
            <w:r w:rsidR="001845BD" w:rsidRPr="00C17241">
              <w:rPr>
                <w:rStyle w:val="Hyperlink"/>
                <w:noProof/>
              </w:rPr>
              <w:t>Compliance with the Law</w:t>
            </w:r>
            <w:r w:rsidR="001845BD">
              <w:rPr>
                <w:noProof/>
                <w:webHidden/>
              </w:rPr>
              <w:tab/>
            </w:r>
            <w:r w:rsidR="001845BD">
              <w:rPr>
                <w:noProof/>
                <w:webHidden/>
              </w:rPr>
              <w:fldChar w:fldCharType="begin"/>
            </w:r>
            <w:r w:rsidR="001845BD">
              <w:rPr>
                <w:noProof/>
                <w:webHidden/>
              </w:rPr>
              <w:instrText xml:space="preserve"> PAGEREF _Toc429054116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7" w:history="1">
            <w:r w:rsidR="001845BD" w:rsidRPr="00C17241">
              <w:rPr>
                <w:rStyle w:val="Hyperlink"/>
                <w:noProof/>
              </w:rPr>
              <w:t>7.17</w:t>
            </w:r>
            <w:r w:rsidR="001845BD">
              <w:rPr>
                <w:rFonts w:eastAsiaTheme="minorEastAsia"/>
                <w:noProof/>
              </w:rPr>
              <w:tab/>
            </w:r>
            <w:r w:rsidR="001845BD" w:rsidRPr="00C17241">
              <w:rPr>
                <w:rStyle w:val="Hyperlink"/>
                <w:noProof/>
              </w:rPr>
              <w:t>Anti-Trust Assignment</w:t>
            </w:r>
            <w:r w:rsidR="001845BD">
              <w:rPr>
                <w:noProof/>
                <w:webHidden/>
              </w:rPr>
              <w:tab/>
            </w:r>
            <w:r w:rsidR="001845BD">
              <w:rPr>
                <w:noProof/>
                <w:webHidden/>
              </w:rPr>
              <w:fldChar w:fldCharType="begin"/>
            </w:r>
            <w:r w:rsidR="001845BD">
              <w:rPr>
                <w:noProof/>
                <w:webHidden/>
              </w:rPr>
              <w:instrText xml:space="preserve"> PAGEREF _Toc429054117 \h </w:instrText>
            </w:r>
            <w:r w:rsidR="001845BD">
              <w:rPr>
                <w:noProof/>
                <w:webHidden/>
              </w:rPr>
            </w:r>
            <w:r w:rsidR="001845BD">
              <w:rPr>
                <w:noProof/>
                <w:webHidden/>
              </w:rPr>
              <w:fldChar w:fldCharType="separate"/>
            </w:r>
            <w:r w:rsidR="00E0700C">
              <w:rPr>
                <w:noProof/>
                <w:webHidden/>
              </w:rPr>
              <w:t>27</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8" w:history="1">
            <w:r w:rsidR="001845BD" w:rsidRPr="00C17241">
              <w:rPr>
                <w:rStyle w:val="Hyperlink"/>
                <w:noProof/>
              </w:rPr>
              <w:t>7.18</w:t>
            </w:r>
            <w:r w:rsidR="001845BD">
              <w:rPr>
                <w:rFonts w:eastAsiaTheme="minorEastAsia"/>
                <w:noProof/>
              </w:rPr>
              <w:tab/>
            </w:r>
            <w:r w:rsidR="001845BD" w:rsidRPr="00C17241">
              <w:rPr>
                <w:rStyle w:val="Hyperlink"/>
                <w:noProof/>
              </w:rPr>
              <w:t>Contractual Authority</w:t>
            </w:r>
            <w:r w:rsidR="001845BD">
              <w:rPr>
                <w:noProof/>
                <w:webHidden/>
              </w:rPr>
              <w:tab/>
            </w:r>
            <w:r w:rsidR="001845BD">
              <w:rPr>
                <w:noProof/>
                <w:webHidden/>
              </w:rPr>
              <w:fldChar w:fldCharType="begin"/>
            </w:r>
            <w:r w:rsidR="001845BD">
              <w:rPr>
                <w:noProof/>
                <w:webHidden/>
              </w:rPr>
              <w:instrText xml:space="preserve"> PAGEREF _Toc429054118 \h </w:instrText>
            </w:r>
            <w:r w:rsidR="001845BD">
              <w:rPr>
                <w:noProof/>
                <w:webHidden/>
              </w:rPr>
            </w:r>
            <w:r w:rsidR="001845BD">
              <w:rPr>
                <w:noProof/>
                <w:webHidden/>
              </w:rPr>
              <w:fldChar w:fldCharType="separate"/>
            </w:r>
            <w:r w:rsidR="00E0700C">
              <w:rPr>
                <w:noProof/>
                <w:webHidden/>
              </w:rPr>
              <w:t>28</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19" w:history="1">
            <w:r w:rsidR="001845BD" w:rsidRPr="00C17241">
              <w:rPr>
                <w:rStyle w:val="Hyperlink"/>
                <w:noProof/>
              </w:rPr>
              <w:t>7.19</w:t>
            </w:r>
            <w:r w:rsidR="001845BD">
              <w:rPr>
                <w:rFonts w:eastAsiaTheme="minorEastAsia"/>
                <w:noProof/>
              </w:rPr>
              <w:tab/>
            </w:r>
            <w:r w:rsidR="001845BD" w:rsidRPr="00C17241">
              <w:rPr>
                <w:rStyle w:val="Hyperlink"/>
                <w:noProof/>
              </w:rPr>
              <w:t>Notices</w:t>
            </w:r>
            <w:r w:rsidR="001845BD">
              <w:rPr>
                <w:noProof/>
                <w:webHidden/>
              </w:rPr>
              <w:tab/>
            </w:r>
            <w:r w:rsidR="001845BD">
              <w:rPr>
                <w:noProof/>
                <w:webHidden/>
              </w:rPr>
              <w:fldChar w:fldCharType="begin"/>
            </w:r>
            <w:r w:rsidR="001845BD">
              <w:rPr>
                <w:noProof/>
                <w:webHidden/>
              </w:rPr>
              <w:instrText xml:space="preserve"> PAGEREF _Toc429054119 \h </w:instrText>
            </w:r>
            <w:r w:rsidR="001845BD">
              <w:rPr>
                <w:noProof/>
                <w:webHidden/>
              </w:rPr>
            </w:r>
            <w:r w:rsidR="001845BD">
              <w:rPr>
                <w:noProof/>
                <w:webHidden/>
              </w:rPr>
              <w:fldChar w:fldCharType="separate"/>
            </w:r>
            <w:r w:rsidR="00E0700C">
              <w:rPr>
                <w:noProof/>
                <w:webHidden/>
              </w:rPr>
              <w:t>28</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0" w:history="1">
            <w:r w:rsidR="001845BD" w:rsidRPr="00C17241">
              <w:rPr>
                <w:rStyle w:val="Hyperlink"/>
                <w:noProof/>
              </w:rPr>
              <w:t>7.20</w:t>
            </w:r>
            <w:r w:rsidR="001845BD">
              <w:rPr>
                <w:rFonts w:eastAsiaTheme="minorEastAsia"/>
                <w:noProof/>
              </w:rPr>
              <w:tab/>
            </w:r>
            <w:r w:rsidR="001845BD" w:rsidRPr="00C17241">
              <w:rPr>
                <w:rStyle w:val="Hyperlink"/>
                <w:noProof/>
              </w:rPr>
              <w:t>Modifications and Survival</w:t>
            </w:r>
            <w:r w:rsidR="001845BD">
              <w:rPr>
                <w:noProof/>
                <w:webHidden/>
              </w:rPr>
              <w:tab/>
            </w:r>
            <w:r w:rsidR="001845BD">
              <w:rPr>
                <w:noProof/>
                <w:webHidden/>
              </w:rPr>
              <w:fldChar w:fldCharType="begin"/>
            </w:r>
            <w:r w:rsidR="001845BD">
              <w:rPr>
                <w:noProof/>
                <w:webHidden/>
              </w:rPr>
              <w:instrText xml:space="preserve"> PAGEREF _Toc429054120 \h </w:instrText>
            </w:r>
            <w:r w:rsidR="001845BD">
              <w:rPr>
                <w:noProof/>
                <w:webHidden/>
              </w:rPr>
            </w:r>
            <w:r w:rsidR="001845BD">
              <w:rPr>
                <w:noProof/>
                <w:webHidden/>
              </w:rPr>
              <w:fldChar w:fldCharType="separate"/>
            </w:r>
            <w:r w:rsidR="00E0700C">
              <w:rPr>
                <w:noProof/>
                <w:webHidden/>
              </w:rPr>
              <w:t>28</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1" w:history="1">
            <w:r w:rsidR="001845BD" w:rsidRPr="00C17241">
              <w:rPr>
                <w:rStyle w:val="Hyperlink"/>
                <w:noProof/>
              </w:rPr>
              <w:t>7.21</w:t>
            </w:r>
            <w:r w:rsidR="001845BD">
              <w:rPr>
                <w:rFonts w:eastAsiaTheme="minorEastAsia"/>
                <w:noProof/>
              </w:rPr>
              <w:tab/>
            </w:r>
            <w:r w:rsidR="001845BD" w:rsidRPr="00C17241">
              <w:rPr>
                <w:rStyle w:val="Hyperlink"/>
                <w:noProof/>
              </w:rPr>
              <w:t>Performance Record / Suspension</w:t>
            </w:r>
            <w:r w:rsidR="001845BD">
              <w:rPr>
                <w:noProof/>
                <w:webHidden/>
              </w:rPr>
              <w:tab/>
            </w:r>
            <w:r w:rsidR="001845BD">
              <w:rPr>
                <w:noProof/>
                <w:webHidden/>
              </w:rPr>
              <w:fldChar w:fldCharType="begin"/>
            </w:r>
            <w:r w:rsidR="001845BD">
              <w:rPr>
                <w:noProof/>
                <w:webHidden/>
              </w:rPr>
              <w:instrText xml:space="preserve"> PAGEREF _Toc429054121 \h </w:instrText>
            </w:r>
            <w:r w:rsidR="001845BD">
              <w:rPr>
                <w:noProof/>
                <w:webHidden/>
              </w:rPr>
            </w:r>
            <w:r w:rsidR="001845BD">
              <w:rPr>
                <w:noProof/>
                <w:webHidden/>
              </w:rPr>
              <w:fldChar w:fldCharType="separate"/>
            </w:r>
            <w:r w:rsidR="00E0700C">
              <w:rPr>
                <w:noProof/>
                <w:webHidden/>
              </w:rPr>
              <w:t>28</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2" w:history="1">
            <w:r w:rsidR="001845BD" w:rsidRPr="00C17241">
              <w:rPr>
                <w:rStyle w:val="Hyperlink"/>
                <w:noProof/>
              </w:rPr>
              <w:t>7.22</w:t>
            </w:r>
            <w:r w:rsidR="001845BD">
              <w:rPr>
                <w:rFonts w:eastAsiaTheme="minorEastAsia"/>
                <w:noProof/>
              </w:rPr>
              <w:tab/>
            </w:r>
            <w:r w:rsidR="001845BD" w:rsidRPr="00C17241">
              <w:rPr>
                <w:rStyle w:val="Hyperlink"/>
                <w:noProof/>
              </w:rPr>
              <w:t>Schedule of Work</w:t>
            </w:r>
            <w:r w:rsidR="001845BD">
              <w:rPr>
                <w:noProof/>
                <w:webHidden/>
              </w:rPr>
              <w:tab/>
            </w:r>
            <w:r w:rsidR="001845BD">
              <w:rPr>
                <w:noProof/>
                <w:webHidden/>
              </w:rPr>
              <w:fldChar w:fldCharType="begin"/>
            </w:r>
            <w:r w:rsidR="001845BD">
              <w:rPr>
                <w:noProof/>
                <w:webHidden/>
              </w:rPr>
              <w:instrText xml:space="preserve"> PAGEREF _Toc429054122 \h </w:instrText>
            </w:r>
            <w:r w:rsidR="001845BD">
              <w:rPr>
                <w:noProof/>
                <w:webHidden/>
              </w:rPr>
            </w:r>
            <w:r w:rsidR="001845BD">
              <w:rPr>
                <w:noProof/>
                <w:webHidden/>
              </w:rPr>
              <w:fldChar w:fldCharType="separate"/>
            </w:r>
            <w:r w:rsidR="00E0700C">
              <w:rPr>
                <w:noProof/>
                <w:webHidden/>
              </w:rPr>
              <w:t>28</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3" w:history="1">
            <w:r w:rsidR="001845BD" w:rsidRPr="00C17241">
              <w:rPr>
                <w:rStyle w:val="Hyperlink"/>
                <w:noProof/>
              </w:rPr>
              <w:t>7.23</w:t>
            </w:r>
            <w:r w:rsidR="001845BD">
              <w:rPr>
                <w:rFonts w:eastAsiaTheme="minorEastAsia"/>
                <w:noProof/>
              </w:rPr>
              <w:tab/>
            </w:r>
            <w:r w:rsidR="001845BD" w:rsidRPr="00C17241">
              <w:rPr>
                <w:rStyle w:val="Hyperlink"/>
                <w:noProof/>
              </w:rPr>
              <w:t>Warranties for Supplies and Services</w:t>
            </w:r>
            <w:r w:rsidR="001845BD">
              <w:rPr>
                <w:noProof/>
                <w:webHidden/>
              </w:rPr>
              <w:tab/>
            </w:r>
            <w:r w:rsidR="001845BD">
              <w:rPr>
                <w:noProof/>
                <w:webHidden/>
              </w:rPr>
              <w:fldChar w:fldCharType="begin"/>
            </w:r>
            <w:r w:rsidR="001845BD">
              <w:rPr>
                <w:noProof/>
                <w:webHidden/>
              </w:rPr>
              <w:instrText xml:space="preserve"> PAGEREF _Toc429054123 \h </w:instrText>
            </w:r>
            <w:r w:rsidR="001845BD">
              <w:rPr>
                <w:noProof/>
                <w:webHidden/>
              </w:rPr>
            </w:r>
            <w:r w:rsidR="001845BD">
              <w:rPr>
                <w:noProof/>
                <w:webHidden/>
              </w:rPr>
              <w:fldChar w:fldCharType="separate"/>
            </w:r>
            <w:r w:rsidR="00E0700C">
              <w:rPr>
                <w:noProof/>
                <w:webHidden/>
              </w:rPr>
              <w:t>28</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4" w:history="1">
            <w:r w:rsidR="001845BD" w:rsidRPr="00C17241">
              <w:rPr>
                <w:rStyle w:val="Hyperlink"/>
                <w:noProof/>
              </w:rPr>
              <w:t>7.24</w:t>
            </w:r>
            <w:r w:rsidR="001845BD">
              <w:rPr>
                <w:rFonts w:eastAsiaTheme="minorEastAsia"/>
                <w:noProof/>
              </w:rPr>
              <w:tab/>
            </w:r>
            <w:r w:rsidR="001845BD" w:rsidRPr="00C17241">
              <w:rPr>
                <w:rStyle w:val="Hyperlink"/>
                <w:noProof/>
              </w:rPr>
              <w:t>Reporting</w:t>
            </w:r>
            <w:r w:rsidR="001845BD">
              <w:rPr>
                <w:noProof/>
                <w:webHidden/>
              </w:rPr>
              <w:tab/>
            </w:r>
            <w:r w:rsidR="001845BD">
              <w:rPr>
                <w:noProof/>
                <w:webHidden/>
              </w:rPr>
              <w:fldChar w:fldCharType="begin"/>
            </w:r>
            <w:r w:rsidR="001845BD">
              <w:rPr>
                <w:noProof/>
                <w:webHidden/>
              </w:rPr>
              <w:instrText xml:space="preserve"> PAGEREF _Toc429054124 \h </w:instrText>
            </w:r>
            <w:r w:rsidR="001845BD">
              <w:rPr>
                <w:noProof/>
                <w:webHidden/>
              </w:rPr>
            </w:r>
            <w:r w:rsidR="001845BD">
              <w:rPr>
                <w:noProof/>
                <w:webHidden/>
              </w:rPr>
              <w:fldChar w:fldCharType="separate"/>
            </w:r>
            <w:r w:rsidR="00E0700C">
              <w:rPr>
                <w:noProof/>
                <w:webHidden/>
              </w:rPr>
              <w:t>29</w:t>
            </w:r>
            <w:r w:rsidR="001845BD">
              <w:rPr>
                <w:noProof/>
                <w:webHidden/>
              </w:rPr>
              <w:fldChar w:fldCharType="end"/>
            </w:r>
          </w:hyperlink>
        </w:p>
        <w:p w:rsidR="001845BD" w:rsidRDefault="000862F6">
          <w:pPr>
            <w:pStyle w:val="TOC1"/>
            <w:tabs>
              <w:tab w:val="left" w:pos="660"/>
              <w:tab w:val="right" w:leader="dot" w:pos="10070"/>
            </w:tabs>
            <w:rPr>
              <w:rFonts w:eastAsiaTheme="minorEastAsia"/>
              <w:noProof/>
            </w:rPr>
          </w:pPr>
          <w:hyperlink w:anchor="_Toc429054125" w:history="1">
            <w:r w:rsidR="001845BD" w:rsidRPr="00C17241">
              <w:rPr>
                <w:rStyle w:val="Hyperlink"/>
                <w:noProof/>
              </w:rPr>
              <w:t>8.</w:t>
            </w:r>
            <w:r w:rsidR="001845BD">
              <w:rPr>
                <w:rFonts w:eastAsiaTheme="minorEastAsia"/>
                <w:noProof/>
              </w:rPr>
              <w:tab/>
            </w:r>
            <w:r w:rsidR="001845BD" w:rsidRPr="00C17241">
              <w:rPr>
                <w:rStyle w:val="Hyperlink"/>
                <w:noProof/>
              </w:rPr>
              <w:t>Supplemental Terms and Conditions</w:t>
            </w:r>
            <w:r w:rsidR="001845BD">
              <w:rPr>
                <w:noProof/>
                <w:webHidden/>
              </w:rPr>
              <w:tab/>
            </w:r>
            <w:r w:rsidR="001845BD">
              <w:rPr>
                <w:noProof/>
                <w:webHidden/>
              </w:rPr>
              <w:fldChar w:fldCharType="begin"/>
            </w:r>
            <w:r w:rsidR="001845BD">
              <w:rPr>
                <w:noProof/>
                <w:webHidden/>
              </w:rPr>
              <w:instrText xml:space="preserve"> PAGEREF _Toc429054125 \h </w:instrText>
            </w:r>
            <w:r w:rsidR="001845BD">
              <w:rPr>
                <w:noProof/>
                <w:webHidden/>
              </w:rPr>
            </w:r>
            <w:r w:rsidR="001845BD">
              <w:rPr>
                <w:noProof/>
                <w:webHidden/>
              </w:rPr>
              <w:fldChar w:fldCharType="separate"/>
            </w:r>
            <w:r w:rsidR="00E0700C">
              <w:rPr>
                <w:noProof/>
                <w:webHidden/>
              </w:rPr>
              <w:t>29</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6" w:history="1">
            <w:r w:rsidR="001845BD" w:rsidRPr="00C17241">
              <w:rPr>
                <w:rStyle w:val="Hyperlink"/>
                <w:noProof/>
              </w:rPr>
              <w:t>8.1</w:t>
            </w:r>
            <w:r w:rsidR="001845BD">
              <w:rPr>
                <w:rFonts w:eastAsiaTheme="minorEastAsia"/>
                <w:noProof/>
              </w:rPr>
              <w:tab/>
            </w:r>
            <w:r w:rsidR="001845BD" w:rsidRPr="00C17241">
              <w:rPr>
                <w:rStyle w:val="Hyperlink"/>
                <w:noProof/>
              </w:rPr>
              <w:t>University Supplemental Terms and Conditions</w:t>
            </w:r>
            <w:r w:rsidR="000B40C4">
              <w:rPr>
                <w:rStyle w:val="Hyperlink"/>
                <w:noProof/>
              </w:rPr>
              <w:t xml:space="preserve"> (completed by University staff)</w:t>
            </w:r>
            <w:r w:rsidR="001845BD">
              <w:rPr>
                <w:noProof/>
                <w:webHidden/>
              </w:rPr>
              <w:tab/>
            </w:r>
            <w:r w:rsidR="001845BD">
              <w:rPr>
                <w:noProof/>
                <w:webHidden/>
              </w:rPr>
              <w:fldChar w:fldCharType="begin"/>
            </w:r>
            <w:r w:rsidR="001845BD">
              <w:rPr>
                <w:noProof/>
                <w:webHidden/>
              </w:rPr>
              <w:instrText xml:space="preserve"> PAGEREF _Toc429054126 \h </w:instrText>
            </w:r>
            <w:r w:rsidR="001845BD">
              <w:rPr>
                <w:noProof/>
                <w:webHidden/>
              </w:rPr>
            </w:r>
            <w:r w:rsidR="001845BD">
              <w:rPr>
                <w:noProof/>
                <w:webHidden/>
              </w:rPr>
              <w:fldChar w:fldCharType="separate"/>
            </w:r>
            <w:r w:rsidR="00E0700C">
              <w:rPr>
                <w:noProof/>
                <w:webHidden/>
              </w:rPr>
              <w:t>29</w:t>
            </w:r>
            <w:r w:rsidR="001845BD">
              <w:rPr>
                <w:noProof/>
                <w:webHidden/>
              </w:rPr>
              <w:fldChar w:fldCharType="end"/>
            </w:r>
          </w:hyperlink>
        </w:p>
        <w:p w:rsidR="001845BD" w:rsidRDefault="000862F6">
          <w:pPr>
            <w:pStyle w:val="TOC2"/>
            <w:tabs>
              <w:tab w:val="left" w:pos="880"/>
              <w:tab w:val="right" w:leader="dot" w:pos="10070"/>
            </w:tabs>
            <w:rPr>
              <w:rFonts w:eastAsiaTheme="minorEastAsia"/>
              <w:noProof/>
            </w:rPr>
          </w:pPr>
          <w:hyperlink w:anchor="_Toc429054127" w:history="1">
            <w:r w:rsidR="001845BD" w:rsidRPr="00C17241">
              <w:rPr>
                <w:rStyle w:val="Hyperlink"/>
                <w:noProof/>
              </w:rPr>
              <w:t>8.2</w:t>
            </w:r>
            <w:r w:rsidR="001845BD">
              <w:rPr>
                <w:rFonts w:eastAsiaTheme="minorEastAsia"/>
                <w:noProof/>
              </w:rPr>
              <w:tab/>
            </w:r>
            <w:r w:rsidR="001845BD" w:rsidRPr="00C17241">
              <w:rPr>
                <w:rStyle w:val="Hyperlink"/>
                <w:noProof/>
              </w:rPr>
              <w:t>Vendor Supplemental Terms and Conditions:</w:t>
            </w:r>
            <w:r w:rsidR="001845BD">
              <w:rPr>
                <w:noProof/>
                <w:webHidden/>
              </w:rPr>
              <w:tab/>
            </w:r>
            <w:r w:rsidR="001845BD">
              <w:rPr>
                <w:noProof/>
                <w:webHidden/>
              </w:rPr>
              <w:fldChar w:fldCharType="begin"/>
            </w:r>
            <w:r w:rsidR="001845BD">
              <w:rPr>
                <w:noProof/>
                <w:webHidden/>
              </w:rPr>
              <w:instrText xml:space="preserve"> PAGEREF _Toc429054127 \h </w:instrText>
            </w:r>
            <w:r w:rsidR="001845BD">
              <w:rPr>
                <w:noProof/>
                <w:webHidden/>
              </w:rPr>
            </w:r>
            <w:r w:rsidR="001845BD">
              <w:rPr>
                <w:noProof/>
                <w:webHidden/>
              </w:rPr>
              <w:fldChar w:fldCharType="separate"/>
            </w:r>
            <w:r w:rsidR="00E0700C">
              <w:rPr>
                <w:noProof/>
                <w:webHidden/>
              </w:rPr>
              <w:t>33</w:t>
            </w:r>
            <w:r w:rsidR="001845BD">
              <w:rPr>
                <w:noProof/>
                <w:webHidden/>
              </w:rPr>
              <w:fldChar w:fldCharType="end"/>
            </w:r>
          </w:hyperlink>
        </w:p>
        <w:p w:rsidR="001845BD" w:rsidRDefault="000862F6">
          <w:pPr>
            <w:pStyle w:val="TOC1"/>
            <w:tabs>
              <w:tab w:val="left" w:pos="660"/>
              <w:tab w:val="right" w:leader="dot" w:pos="10070"/>
            </w:tabs>
            <w:rPr>
              <w:rFonts w:eastAsiaTheme="minorEastAsia"/>
              <w:noProof/>
            </w:rPr>
          </w:pPr>
          <w:hyperlink w:anchor="_Toc429054128" w:history="1">
            <w:r w:rsidR="001845BD" w:rsidRPr="00C17241">
              <w:rPr>
                <w:rStyle w:val="Hyperlink"/>
                <w:noProof/>
              </w:rPr>
              <w:t>9.</w:t>
            </w:r>
            <w:r w:rsidR="001845BD">
              <w:rPr>
                <w:rFonts w:eastAsiaTheme="minorEastAsia"/>
                <w:noProof/>
              </w:rPr>
              <w:tab/>
            </w:r>
            <w:r w:rsidR="001845BD" w:rsidRPr="00C17241">
              <w:rPr>
                <w:rStyle w:val="Hyperlink"/>
                <w:noProof/>
              </w:rPr>
              <w:t>Vendor Exceptions and Confidential Information</w:t>
            </w:r>
            <w:r w:rsidR="001845BD">
              <w:rPr>
                <w:noProof/>
                <w:webHidden/>
              </w:rPr>
              <w:tab/>
            </w:r>
            <w:r w:rsidR="001845BD">
              <w:rPr>
                <w:noProof/>
                <w:webHidden/>
              </w:rPr>
              <w:fldChar w:fldCharType="begin"/>
            </w:r>
            <w:r w:rsidR="001845BD">
              <w:rPr>
                <w:noProof/>
                <w:webHidden/>
              </w:rPr>
              <w:instrText xml:space="preserve"> PAGEREF _Toc429054128 \h </w:instrText>
            </w:r>
            <w:r w:rsidR="001845BD">
              <w:rPr>
                <w:noProof/>
                <w:webHidden/>
              </w:rPr>
            </w:r>
            <w:r w:rsidR="001845BD">
              <w:rPr>
                <w:noProof/>
                <w:webHidden/>
              </w:rPr>
              <w:fldChar w:fldCharType="separate"/>
            </w:r>
            <w:r w:rsidR="00E0700C">
              <w:rPr>
                <w:noProof/>
                <w:webHidden/>
              </w:rPr>
              <w:t>33</w:t>
            </w:r>
            <w:r w:rsidR="001845BD">
              <w:rPr>
                <w:noProof/>
                <w:webHidden/>
              </w:rPr>
              <w:fldChar w:fldCharType="end"/>
            </w:r>
          </w:hyperlink>
        </w:p>
        <w:p w:rsidR="001845BD" w:rsidRDefault="000862F6">
          <w:pPr>
            <w:pStyle w:val="TOC1"/>
            <w:tabs>
              <w:tab w:val="left" w:pos="660"/>
              <w:tab w:val="right" w:leader="dot" w:pos="10070"/>
            </w:tabs>
            <w:rPr>
              <w:rFonts w:eastAsiaTheme="minorEastAsia"/>
              <w:noProof/>
            </w:rPr>
          </w:pPr>
          <w:hyperlink w:anchor="_Toc429054129" w:history="1">
            <w:r w:rsidR="001845BD" w:rsidRPr="00C17241">
              <w:rPr>
                <w:rStyle w:val="Hyperlink"/>
                <w:noProof/>
              </w:rPr>
              <w:t>10.</w:t>
            </w:r>
            <w:r w:rsidR="001845BD">
              <w:rPr>
                <w:rFonts w:eastAsiaTheme="minorEastAsia"/>
                <w:noProof/>
              </w:rPr>
              <w:tab/>
            </w:r>
            <w:r w:rsidR="001845BD" w:rsidRPr="00C17241">
              <w:rPr>
                <w:rStyle w:val="Hyperlink"/>
                <w:noProof/>
              </w:rPr>
              <w:t>References</w:t>
            </w:r>
            <w:r w:rsidR="001845BD">
              <w:rPr>
                <w:noProof/>
                <w:webHidden/>
              </w:rPr>
              <w:tab/>
            </w:r>
            <w:r w:rsidR="001845BD">
              <w:rPr>
                <w:noProof/>
                <w:webHidden/>
              </w:rPr>
              <w:fldChar w:fldCharType="begin"/>
            </w:r>
            <w:r w:rsidR="001845BD">
              <w:rPr>
                <w:noProof/>
                <w:webHidden/>
              </w:rPr>
              <w:instrText xml:space="preserve"> PAGEREF _Toc429054129 \h </w:instrText>
            </w:r>
            <w:r w:rsidR="001845BD">
              <w:rPr>
                <w:noProof/>
                <w:webHidden/>
              </w:rPr>
            </w:r>
            <w:r w:rsidR="001845BD">
              <w:rPr>
                <w:noProof/>
                <w:webHidden/>
              </w:rPr>
              <w:fldChar w:fldCharType="separate"/>
            </w:r>
            <w:r w:rsidR="00E0700C">
              <w:rPr>
                <w:noProof/>
                <w:webHidden/>
              </w:rPr>
              <w:t>34</w:t>
            </w:r>
            <w:r w:rsidR="001845BD">
              <w:rPr>
                <w:noProof/>
                <w:webHidden/>
              </w:rPr>
              <w:fldChar w:fldCharType="end"/>
            </w:r>
          </w:hyperlink>
        </w:p>
        <w:p w:rsidR="00992A62" w:rsidRPr="000304A9" w:rsidRDefault="000862F6" w:rsidP="000304A9">
          <w:pPr>
            <w:pStyle w:val="TOC1"/>
            <w:tabs>
              <w:tab w:val="left" w:pos="660"/>
              <w:tab w:val="right" w:leader="dot" w:pos="10070"/>
            </w:tabs>
          </w:pPr>
          <w:hyperlink w:anchor="_Toc429054130" w:history="1">
            <w:r w:rsidR="001845BD" w:rsidRPr="00C17241">
              <w:rPr>
                <w:rStyle w:val="Hyperlink"/>
                <w:noProof/>
              </w:rPr>
              <w:t>11.</w:t>
            </w:r>
            <w:r w:rsidR="001845BD">
              <w:rPr>
                <w:rFonts w:eastAsiaTheme="minorEastAsia"/>
                <w:noProof/>
              </w:rPr>
              <w:tab/>
            </w:r>
            <w:r w:rsidR="001845BD" w:rsidRPr="00C17241">
              <w:rPr>
                <w:rStyle w:val="Hyperlink"/>
                <w:noProof/>
              </w:rPr>
              <w:t>Form A or B</w:t>
            </w:r>
            <w:r w:rsidR="001845BD">
              <w:rPr>
                <w:noProof/>
                <w:webHidden/>
              </w:rPr>
              <w:tab/>
            </w:r>
            <w:r w:rsidR="001845BD">
              <w:rPr>
                <w:noProof/>
                <w:webHidden/>
              </w:rPr>
              <w:fldChar w:fldCharType="begin"/>
            </w:r>
            <w:r w:rsidR="001845BD">
              <w:rPr>
                <w:noProof/>
                <w:webHidden/>
              </w:rPr>
              <w:instrText xml:space="preserve"> PAGEREF _Toc429054130 \h </w:instrText>
            </w:r>
            <w:r w:rsidR="001845BD">
              <w:rPr>
                <w:noProof/>
                <w:webHidden/>
              </w:rPr>
            </w:r>
            <w:r w:rsidR="001845BD">
              <w:rPr>
                <w:noProof/>
                <w:webHidden/>
              </w:rPr>
              <w:fldChar w:fldCharType="separate"/>
            </w:r>
            <w:r w:rsidR="00E0700C">
              <w:rPr>
                <w:noProof/>
                <w:webHidden/>
              </w:rPr>
              <w:t>34</w:t>
            </w:r>
            <w:r w:rsidR="001845BD">
              <w:rPr>
                <w:noProof/>
                <w:webHidden/>
              </w:rPr>
              <w:fldChar w:fldCharType="end"/>
            </w:r>
          </w:hyperlink>
          <w:r w:rsidR="00992A62" w:rsidRPr="00992A62">
            <w:rPr>
              <w:b/>
              <w:bCs/>
              <w:noProof/>
            </w:rPr>
            <w:fldChar w:fldCharType="end"/>
          </w:r>
        </w:p>
      </w:sdtContent>
    </w:sdt>
    <w:p w:rsidR="00992A62" w:rsidRDefault="00992A62" w:rsidP="00705EA8">
      <w:pPr>
        <w:rPr>
          <w:sz w:val="24"/>
          <w:szCs w:val="24"/>
        </w:rPr>
        <w:sectPr w:rsidR="00992A62" w:rsidSect="00473B24">
          <w:headerReference w:type="default" r:id="rId15"/>
          <w:footerReference w:type="default" r:id="rId16"/>
          <w:pgSz w:w="12240" w:h="15840" w:code="1"/>
          <w:pgMar w:top="1080" w:right="1080" w:bottom="720" w:left="1080" w:header="720" w:footer="720" w:gutter="0"/>
          <w:cols w:space="720"/>
          <w:docGrid w:linePitch="360"/>
        </w:sectPr>
      </w:pPr>
    </w:p>
    <w:p w:rsidR="00045ECF" w:rsidRDefault="00045ECF" w:rsidP="00045ECF">
      <w:pPr>
        <w:pStyle w:val="Heading1"/>
        <w:jc w:val="both"/>
      </w:pPr>
    </w:p>
    <w:p w:rsidR="00EF3132" w:rsidRPr="00EF3132" w:rsidRDefault="00EF3132" w:rsidP="00EF3132"/>
    <w:p w:rsidR="00992A62" w:rsidRPr="00D3537C" w:rsidRDefault="00897E17" w:rsidP="00045ECF">
      <w:pPr>
        <w:pStyle w:val="Heading1"/>
        <w:jc w:val="both"/>
      </w:pPr>
      <w:bookmarkStart w:id="1" w:name="_Toc429054059"/>
      <w:r>
        <w:t>1</w:t>
      </w:r>
      <w:r w:rsidR="00992A62" w:rsidRPr="00D3537C">
        <w:t>.</w:t>
      </w:r>
      <w:r w:rsidR="00992A62" w:rsidRPr="00D3537C">
        <w:tab/>
        <w:t>Instructions for Submitting Responses</w:t>
      </w:r>
      <w:bookmarkEnd w:id="1"/>
    </w:p>
    <w:p w:rsidR="00992A62" w:rsidRPr="00D3537C" w:rsidRDefault="00992A62" w:rsidP="00045ECF">
      <w:pPr>
        <w:jc w:val="both"/>
      </w:pPr>
    </w:p>
    <w:p w:rsidR="00992A62" w:rsidRPr="00D3537C" w:rsidRDefault="00897E17" w:rsidP="00045ECF">
      <w:pPr>
        <w:ind w:left="1440" w:hanging="720"/>
        <w:jc w:val="both"/>
      </w:pPr>
      <w:bookmarkStart w:id="2" w:name="_Toc429054060"/>
      <w:r>
        <w:rPr>
          <w:rStyle w:val="Heading2Char"/>
        </w:rPr>
        <w:t>1</w:t>
      </w:r>
      <w:r w:rsidR="00992A62" w:rsidRPr="00045ECF">
        <w:rPr>
          <w:rStyle w:val="Heading2Char"/>
        </w:rPr>
        <w:t>.1</w:t>
      </w:r>
      <w:r w:rsidR="00992A62" w:rsidRPr="00045ECF">
        <w:rPr>
          <w:rStyle w:val="Heading2Char"/>
        </w:rPr>
        <w:tab/>
        <w:t>Responding to the Solicitation</w:t>
      </w:r>
      <w:bookmarkEnd w:id="2"/>
      <w:r w:rsidR="00992A62" w:rsidRPr="00D3537C">
        <w:t>:  Follow these instructions carefully.  Provide your response to each item requested.  If the information requested does not apply to th</w:t>
      </w:r>
      <w:r w:rsidR="00FB1E8F">
        <w:t xml:space="preserve">e </w:t>
      </w:r>
      <w:r w:rsidR="00F46560">
        <w:t>Vendor</w:t>
      </w:r>
      <w:r w:rsidR="00992A62" w:rsidRPr="00D3537C">
        <w:t>’s situation, then enter “N/A”.</w:t>
      </w:r>
      <w:r w:rsidR="005D34CF">
        <w:t xml:space="preserve">  </w:t>
      </w:r>
      <w:r w:rsidR="005D34CF" w:rsidRPr="006E669C">
        <w:rPr>
          <w:b/>
        </w:rPr>
        <w:t>Failure to provide the requested information may result in disqualification</w:t>
      </w:r>
      <w:r w:rsidR="005D34CF" w:rsidRPr="006E669C">
        <w:t>.</w:t>
      </w:r>
    </w:p>
    <w:p w:rsidR="00992A62" w:rsidRPr="00D3537C" w:rsidRDefault="00992A62" w:rsidP="00045ECF">
      <w:pPr>
        <w:ind w:left="1440" w:hanging="720"/>
        <w:jc w:val="both"/>
      </w:pPr>
    </w:p>
    <w:p w:rsidR="00992A62" w:rsidRPr="00D3537C" w:rsidRDefault="00897E17" w:rsidP="00045ECF">
      <w:pPr>
        <w:ind w:left="1440" w:hanging="720"/>
        <w:jc w:val="both"/>
      </w:pPr>
      <w:bookmarkStart w:id="3" w:name="_Toc429054061"/>
      <w:r>
        <w:rPr>
          <w:rStyle w:val="Heading2Char"/>
        </w:rPr>
        <w:t>1</w:t>
      </w:r>
      <w:r w:rsidR="00992A62" w:rsidRPr="00045ECF">
        <w:rPr>
          <w:rStyle w:val="Heading2Char"/>
        </w:rPr>
        <w:t>.2</w:t>
      </w:r>
      <w:r w:rsidR="00992A62" w:rsidRPr="00045ECF">
        <w:rPr>
          <w:rStyle w:val="Heading2Char"/>
        </w:rPr>
        <w:tab/>
        <w:t>Published Procurement Information</w:t>
      </w:r>
      <w:bookmarkEnd w:id="3"/>
      <w:r w:rsidR="00992A62" w:rsidRPr="00D3537C">
        <w:t>:  The University publishes procurement information, including updates</w:t>
      </w:r>
      <w:r w:rsidR="007660DC">
        <w:t xml:space="preserve"> and award information</w:t>
      </w:r>
      <w:r w:rsidR="00992A62" w:rsidRPr="00D3537C">
        <w:t xml:space="preserve">, on </w:t>
      </w:r>
      <w:r w:rsidR="001C4E2C">
        <w:t>The Illino</w:t>
      </w:r>
      <w:r w:rsidR="00281544">
        <w:t xml:space="preserve">is Procurement Bulletin / </w:t>
      </w:r>
      <w:r w:rsidR="001C4E2C">
        <w:t xml:space="preserve">Public Institutions of Higher Education </w:t>
      </w:r>
      <w:r w:rsidR="00992A62" w:rsidRPr="00D3537C">
        <w:t>(“</w:t>
      </w:r>
      <w:r w:rsidR="00D36CFC">
        <w:t>Bulletin</w:t>
      </w:r>
      <w:r w:rsidR="00992A62" w:rsidRPr="00D3537C">
        <w:t>”) (</w:t>
      </w:r>
      <w:hyperlink r:id="rId17" w:history="1">
        <w:r w:rsidR="00992A62" w:rsidRPr="00D3537C">
          <w:rPr>
            <w:rStyle w:val="Hyperlink"/>
          </w:rPr>
          <w:t>http://www.procure.stateuniv.state.il.us</w:t>
        </w:r>
      </w:hyperlink>
      <w:r w:rsidR="00992A62" w:rsidRPr="00D3537C">
        <w:t xml:space="preserve">).  </w:t>
      </w:r>
      <w:r w:rsidR="007660DC" w:rsidRPr="007660DC">
        <w:t xml:space="preserve">Official solicitation documents are found </w:t>
      </w:r>
      <w:r w:rsidR="00493A91">
        <w:t xml:space="preserve">or referenced </w:t>
      </w:r>
      <w:r w:rsidR="007660DC" w:rsidRPr="007660DC">
        <w:t>on this website</w:t>
      </w:r>
      <w:r w:rsidR="007660DC">
        <w:t xml:space="preserve">. </w:t>
      </w:r>
      <w:r w:rsidR="007660DC" w:rsidRPr="00D3537C">
        <w:t xml:space="preserve"> </w:t>
      </w:r>
      <w:r w:rsidR="00992A62" w:rsidRPr="00D3537C">
        <w:t xml:space="preserve">Procurement information may not be available in any other form or location.  </w:t>
      </w:r>
      <w:r w:rsidR="00F46560">
        <w:t>Vendor</w:t>
      </w:r>
      <w:r w:rsidR="00992A62" w:rsidRPr="00D3537C">
        <w:t xml:space="preserve"> is responsible for monitoring the </w:t>
      </w:r>
      <w:r w:rsidR="00D36CFC">
        <w:t>Bulletin</w:t>
      </w:r>
      <w:r w:rsidR="00992A62" w:rsidRPr="00D3537C">
        <w:t xml:space="preserve">.  The University will not be held responsible if </w:t>
      </w:r>
      <w:r w:rsidR="00F46560">
        <w:t>Vendor</w:t>
      </w:r>
      <w:r w:rsidR="00992A62" w:rsidRPr="00D3537C">
        <w:t xml:space="preserve"> fails to receive the optional email notices.</w:t>
      </w:r>
    </w:p>
    <w:p w:rsidR="00992A62" w:rsidRPr="00D3537C" w:rsidRDefault="00992A62" w:rsidP="00045ECF">
      <w:pPr>
        <w:ind w:left="1440" w:hanging="720"/>
        <w:jc w:val="both"/>
      </w:pPr>
    </w:p>
    <w:p w:rsidR="00992A62" w:rsidRPr="00D3537C" w:rsidRDefault="00897E17" w:rsidP="00045ECF">
      <w:pPr>
        <w:ind w:left="1440" w:hanging="720"/>
        <w:jc w:val="both"/>
      </w:pPr>
      <w:bookmarkStart w:id="4" w:name="_Toc429054062"/>
      <w:r>
        <w:rPr>
          <w:rStyle w:val="Heading2Char"/>
        </w:rPr>
        <w:t>1</w:t>
      </w:r>
      <w:r w:rsidR="00992A62" w:rsidRPr="00045ECF">
        <w:rPr>
          <w:rStyle w:val="Heading2Char"/>
        </w:rPr>
        <w:t>.3</w:t>
      </w:r>
      <w:r w:rsidR="00992A62" w:rsidRPr="00045ECF">
        <w:rPr>
          <w:rStyle w:val="Heading2Char"/>
        </w:rPr>
        <w:tab/>
        <w:t>Solicitation Contact</w:t>
      </w:r>
      <w:bookmarkEnd w:id="4"/>
      <w:r w:rsidR="00992A62" w:rsidRPr="00D3537C">
        <w:t xml:space="preserve">:  The individual listed below shall be the single point of contact for this solicitation.  Unless otherwise directed, do not discuss this solicitation, directly or indirectly, with any University employee other than the Solicitation Contact.  Suspected errors in the solicitation should be immediately reported to the Solicitation Contact.  The University shall not be </w:t>
      </w:r>
      <w:r w:rsidR="00D3537C" w:rsidRPr="00D3537C">
        <w:t>held responsible for information provided by any person other than the Solicitation Contact.  Only information provided in writing shall be binding on the University.</w:t>
      </w:r>
    </w:p>
    <w:p w:rsidR="00353E5E" w:rsidRPr="00D3537C" w:rsidRDefault="00D3537C" w:rsidP="00353E5E">
      <w:pPr>
        <w:ind w:left="1440" w:hanging="720"/>
        <w:jc w:val="both"/>
      </w:pPr>
      <w:r w:rsidRPr="00D3537C">
        <w:tab/>
      </w: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3240"/>
      </w:tblGrid>
      <w:tr w:rsidR="00353E5E" w:rsidRPr="00E07A80" w:rsidTr="009E003D">
        <w:trPr>
          <w:trHeight w:val="296"/>
        </w:trPr>
        <w:tc>
          <w:tcPr>
            <w:tcW w:w="5262" w:type="dxa"/>
          </w:tcPr>
          <w:p w:rsidR="00353E5E" w:rsidRPr="00E07A80" w:rsidRDefault="00353E5E" w:rsidP="009E003D">
            <w:pPr>
              <w:jc w:val="both"/>
            </w:pPr>
            <w:r>
              <w:t>Solicitation Contact: Jean Ann M. Thomas</w:t>
            </w:r>
          </w:p>
        </w:tc>
        <w:tc>
          <w:tcPr>
            <w:tcW w:w="3240" w:type="dxa"/>
          </w:tcPr>
          <w:p w:rsidR="00353E5E" w:rsidRPr="00E07A80" w:rsidRDefault="00353E5E" w:rsidP="009E003D">
            <w:pPr>
              <w:jc w:val="both"/>
            </w:pPr>
            <w:r w:rsidRPr="00E07A80">
              <w:t>Phone:</w:t>
            </w:r>
            <w:r>
              <w:t xml:space="preserve"> (815)753-9558</w:t>
            </w:r>
          </w:p>
        </w:tc>
      </w:tr>
      <w:tr w:rsidR="00353E5E" w:rsidRPr="00E07A80" w:rsidTr="009E003D">
        <w:trPr>
          <w:trHeight w:val="296"/>
        </w:trPr>
        <w:tc>
          <w:tcPr>
            <w:tcW w:w="5262" w:type="dxa"/>
          </w:tcPr>
          <w:p w:rsidR="00353E5E" w:rsidRPr="00E07A80" w:rsidRDefault="00353E5E" w:rsidP="009E003D">
            <w:pPr>
              <w:jc w:val="both"/>
            </w:pPr>
            <w:r w:rsidRPr="00E07A80">
              <w:t>University Name:</w:t>
            </w:r>
            <w:r>
              <w:t xml:space="preserve"> Northern Illinois University</w:t>
            </w:r>
          </w:p>
        </w:tc>
        <w:tc>
          <w:tcPr>
            <w:tcW w:w="3240" w:type="dxa"/>
          </w:tcPr>
          <w:p w:rsidR="00353E5E" w:rsidRPr="00E07A80" w:rsidRDefault="00353E5E" w:rsidP="009E003D">
            <w:pPr>
              <w:jc w:val="both"/>
            </w:pPr>
            <w:r w:rsidRPr="00E07A80">
              <w:t>Email:</w:t>
            </w:r>
            <w:r>
              <w:t xml:space="preserve"> </w:t>
            </w:r>
            <w:hyperlink r:id="rId18" w:history="1">
              <w:r w:rsidRPr="00C100E0">
                <w:rPr>
                  <w:rStyle w:val="Hyperlink"/>
                </w:rPr>
                <w:t>jathomas@niu.edu</w:t>
              </w:r>
            </w:hyperlink>
          </w:p>
        </w:tc>
      </w:tr>
      <w:tr w:rsidR="00353E5E" w:rsidRPr="00E07A80" w:rsidTr="009E003D">
        <w:trPr>
          <w:trHeight w:val="264"/>
        </w:trPr>
        <w:tc>
          <w:tcPr>
            <w:tcW w:w="5262" w:type="dxa"/>
          </w:tcPr>
          <w:p w:rsidR="00353E5E" w:rsidRDefault="00353E5E" w:rsidP="009E003D">
            <w:pPr>
              <w:jc w:val="both"/>
            </w:pPr>
            <w:r w:rsidRPr="00E07A80">
              <w:t>Street Address:</w:t>
            </w:r>
            <w:r w:rsidRPr="00E07A80">
              <w:tab/>
            </w:r>
            <w:r>
              <w:t xml:space="preserve">Procurement Services, </w:t>
            </w:r>
          </w:p>
          <w:p w:rsidR="00353E5E" w:rsidRPr="00E07A80" w:rsidRDefault="00353E5E" w:rsidP="009E003D">
            <w:pPr>
              <w:jc w:val="both"/>
            </w:pPr>
            <w:r>
              <w:t xml:space="preserve">                             Lowden Hall, Room 107</w:t>
            </w:r>
          </w:p>
        </w:tc>
        <w:tc>
          <w:tcPr>
            <w:tcW w:w="3240" w:type="dxa"/>
          </w:tcPr>
          <w:p w:rsidR="00353E5E" w:rsidRPr="00E07A80" w:rsidRDefault="00353E5E" w:rsidP="009E003D">
            <w:pPr>
              <w:jc w:val="both"/>
            </w:pPr>
            <w:r w:rsidRPr="00E07A80">
              <w:t>Fax:</w:t>
            </w:r>
            <w:r>
              <w:t xml:space="preserve"> (815)753-6800</w:t>
            </w:r>
          </w:p>
        </w:tc>
      </w:tr>
      <w:tr w:rsidR="00353E5E" w:rsidRPr="00E07A80" w:rsidTr="009E003D">
        <w:trPr>
          <w:trHeight w:val="264"/>
        </w:trPr>
        <w:tc>
          <w:tcPr>
            <w:tcW w:w="8502" w:type="dxa"/>
            <w:gridSpan w:val="2"/>
          </w:tcPr>
          <w:p w:rsidR="00353E5E" w:rsidRPr="00E07A80" w:rsidRDefault="00353E5E" w:rsidP="009E003D">
            <w:pPr>
              <w:jc w:val="both"/>
            </w:pPr>
            <w:r w:rsidRPr="00E07A80">
              <w:t>City, State, Zip:</w:t>
            </w:r>
            <w:r>
              <w:t xml:space="preserve"> DeKalb, IL 60115</w:t>
            </w:r>
          </w:p>
        </w:tc>
      </w:tr>
    </w:tbl>
    <w:p w:rsidR="00D3537C" w:rsidRPr="00D3537C" w:rsidRDefault="00D3537C" w:rsidP="00353E5E">
      <w:pPr>
        <w:ind w:left="1440" w:hanging="720"/>
        <w:jc w:val="both"/>
      </w:pPr>
    </w:p>
    <w:p w:rsidR="00D3537C" w:rsidRPr="00D3537C" w:rsidRDefault="00897E17" w:rsidP="00045ECF">
      <w:pPr>
        <w:ind w:left="1440" w:hanging="720"/>
        <w:jc w:val="both"/>
      </w:pPr>
      <w:bookmarkStart w:id="5" w:name="_Toc429054063"/>
      <w:r>
        <w:rPr>
          <w:rStyle w:val="Heading2Char"/>
        </w:rPr>
        <w:t>1</w:t>
      </w:r>
      <w:r w:rsidR="00D3537C" w:rsidRPr="00045ECF">
        <w:rPr>
          <w:rStyle w:val="Heading2Char"/>
        </w:rPr>
        <w:t>.4</w:t>
      </w:r>
      <w:r w:rsidR="00D3537C" w:rsidRPr="00045ECF">
        <w:rPr>
          <w:rStyle w:val="Heading2Char"/>
        </w:rPr>
        <w:tab/>
      </w:r>
      <w:r w:rsidR="00F46560">
        <w:rPr>
          <w:rStyle w:val="Heading2Char"/>
        </w:rPr>
        <w:t>Vendor</w:t>
      </w:r>
      <w:r w:rsidR="00D3537C" w:rsidRPr="00045ECF">
        <w:rPr>
          <w:rStyle w:val="Heading2Char"/>
        </w:rPr>
        <w:t xml:space="preserve"> Questions / University Responses</w:t>
      </w:r>
      <w:bookmarkEnd w:id="5"/>
      <w:r w:rsidR="00D3537C" w:rsidRPr="00D3537C">
        <w:t xml:space="preserve">:  </w:t>
      </w:r>
      <w:r w:rsidR="00D3537C" w:rsidRPr="00B64AF6">
        <w:t>All questions</w:t>
      </w:r>
      <w:r w:rsidR="00493A91">
        <w:t xml:space="preserve"> / </w:t>
      </w:r>
      <w:r w:rsidR="00D3537C" w:rsidRPr="00B64AF6">
        <w:t xml:space="preserve">concerns </w:t>
      </w:r>
      <w:r w:rsidR="00D36CFC" w:rsidRPr="00B64AF6">
        <w:t>regarding</w:t>
      </w:r>
      <w:r w:rsidR="00D3537C" w:rsidRPr="00B64AF6">
        <w:t xml:space="preserve"> this solicitation, including specifications, other than those raised at any conference held regarding this solicitation, must be in written form and submitted to the Solicitation Contact </w:t>
      </w:r>
      <w:r w:rsidR="00D3537C" w:rsidRPr="00353E5E">
        <w:t xml:space="preserve">no later than </w:t>
      </w:r>
      <w:r w:rsidR="00353E5E" w:rsidRPr="00353E5E">
        <w:t>three business days prior to bid opening day</w:t>
      </w:r>
      <w:r w:rsidR="00353E5E">
        <w:t>.</w:t>
      </w:r>
      <w:r w:rsidR="00D3537C" w:rsidRPr="00D3537C">
        <w:t xml:space="preserve">  Questions received and </w:t>
      </w:r>
      <w:r w:rsidR="00D3537C" w:rsidRPr="00D3537C">
        <w:lastRenderedPageBreak/>
        <w:t xml:space="preserve">University responses may be posted as an addendum to the original solicitation on the </w:t>
      </w:r>
      <w:r w:rsidR="00D36CFC">
        <w:t>Bulletin</w:t>
      </w:r>
      <w:r w:rsidR="00D3537C" w:rsidRPr="00D3537C">
        <w:t xml:space="preserve">; only these written responses to questions shall be binding on the University.  </w:t>
      </w:r>
      <w:r w:rsidR="00F46560">
        <w:t>Vendor</w:t>
      </w:r>
      <w:r w:rsidR="00D3537C" w:rsidRPr="00D3537C">
        <w:t xml:space="preserve">s are responsible for monitoring the </w:t>
      </w:r>
      <w:r w:rsidR="00D36CFC">
        <w:t>Bulletin</w:t>
      </w:r>
      <w:r w:rsidR="00F16103">
        <w:t xml:space="preserve"> for addenda</w:t>
      </w:r>
      <w:r w:rsidR="00D3537C" w:rsidRPr="00D3537C">
        <w:t xml:space="preserve"> and other updates.</w:t>
      </w:r>
    </w:p>
    <w:p w:rsidR="00D3537C" w:rsidRPr="00D3537C" w:rsidRDefault="00D3537C" w:rsidP="00045ECF">
      <w:pPr>
        <w:ind w:left="1440" w:hanging="720"/>
        <w:jc w:val="both"/>
      </w:pPr>
    </w:p>
    <w:p w:rsidR="00D3537C" w:rsidRPr="00212B88" w:rsidRDefault="00897E17" w:rsidP="00F77B8E">
      <w:pPr>
        <w:ind w:left="1440" w:hanging="720"/>
        <w:jc w:val="both"/>
      </w:pPr>
      <w:bookmarkStart w:id="6" w:name="_Toc429054064"/>
      <w:r>
        <w:rPr>
          <w:rStyle w:val="Heading2Char"/>
        </w:rPr>
        <w:t>1</w:t>
      </w:r>
      <w:r w:rsidR="00D3537C" w:rsidRPr="00045ECF">
        <w:rPr>
          <w:rStyle w:val="Heading2Char"/>
        </w:rPr>
        <w:t>.5</w:t>
      </w:r>
      <w:r w:rsidR="00D3537C" w:rsidRPr="00045ECF">
        <w:rPr>
          <w:rStyle w:val="Heading2Char"/>
        </w:rPr>
        <w:tab/>
      </w:r>
      <w:r w:rsidR="006A19A7">
        <w:rPr>
          <w:rStyle w:val="Heading2Char"/>
        </w:rPr>
        <w:t xml:space="preserve">Pre-Submission </w:t>
      </w:r>
      <w:r w:rsidR="00D3537C" w:rsidRPr="00045ECF">
        <w:rPr>
          <w:rStyle w:val="Heading2Char"/>
        </w:rPr>
        <w:t>Conferences and</w:t>
      </w:r>
      <w:r w:rsidR="00493A91">
        <w:rPr>
          <w:rStyle w:val="Heading2Char"/>
        </w:rPr>
        <w:t xml:space="preserve"> / </w:t>
      </w:r>
      <w:r w:rsidR="006A19A7">
        <w:rPr>
          <w:rStyle w:val="Heading2Char"/>
        </w:rPr>
        <w:t>or</w:t>
      </w:r>
      <w:r w:rsidR="00D3537C" w:rsidRPr="00045ECF">
        <w:rPr>
          <w:rStyle w:val="Heading2Char"/>
        </w:rPr>
        <w:t xml:space="preserve"> Site Visits</w:t>
      </w:r>
      <w:bookmarkEnd w:id="6"/>
      <w:r w:rsidR="00D3537C" w:rsidRPr="00D3537C">
        <w:t>:</w:t>
      </w:r>
      <w:r w:rsidR="00D3537C">
        <w:tab/>
      </w:r>
      <w:r w:rsidR="00D3537C" w:rsidRPr="00212B88">
        <w:rPr>
          <w:shd w:val="clear" w:color="auto" w:fill="FFFFFF" w:themeFill="background1"/>
        </w:rPr>
        <w:fldChar w:fldCharType="begin">
          <w:ffData>
            <w:name w:val="Check1"/>
            <w:enabled/>
            <w:calcOnExit w:val="0"/>
            <w:checkBox>
              <w:sizeAuto/>
              <w:default w:val="0"/>
            </w:checkBox>
          </w:ffData>
        </w:fldChar>
      </w:r>
      <w:bookmarkStart w:id="7" w:name="Check1"/>
      <w:r w:rsidR="00D3537C" w:rsidRPr="00212B88">
        <w:rPr>
          <w:shd w:val="clear" w:color="auto" w:fill="FFFFFF" w:themeFill="background1"/>
        </w:rPr>
        <w:instrText xml:space="preserve"> FORMCHECKBOX </w:instrText>
      </w:r>
      <w:r w:rsidR="000862F6">
        <w:rPr>
          <w:shd w:val="clear" w:color="auto" w:fill="FFFFFF" w:themeFill="background1"/>
        </w:rPr>
      </w:r>
      <w:r w:rsidR="000862F6">
        <w:rPr>
          <w:shd w:val="clear" w:color="auto" w:fill="FFFFFF" w:themeFill="background1"/>
        </w:rPr>
        <w:fldChar w:fldCharType="separate"/>
      </w:r>
      <w:r w:rsidR="00D3537C" w:rsidRPr="00212B88">
        <w:rPr>
          <w:shd w:val="clear" w:color="auto" w:fill="FFFFFF" w:themeFill="background1"/>
        </w:rPr>
        <w:fldChar w:fldCharType="end"/>
      </w:r>
      <w:bookmarkEnd w:id="7"/>
      <w:r w:rsidR="00D3537C" w:rsidRPr="00212B88">
        <w:rPr>
          <w:shd w:val="clear" w:color="auto" w:fill="FFFFFF" w:themeFill="background1"/>
        </w:rPr>
        <w:t xml:space="preserve"> Yes     </w:t>
      </w:r>
      <w:r w:rsidR="00212B88">
        <w:rPr>
          <w:shd w:val="clear" w:color="auto" w:fill="FFFFFF" w:themeFill="background1"/>
        </w:rPr>
        <w:fldChar w:fldCharType="begin">
          <w:ffData>
            <w:name w:val="Check2"/>
            <w:enabled/>
            <w:calcOnExit w:val="0"/>
            <w:checkBox>
              <w:sizeAuto/>
              <w:default w:val="1"/>
            </w:checkBox>
          </w:ffData>
        </w:fldChar>
      </w:r>
      <w:bookmarkStart w:id="8" w:name="Check2"/>
      <w:r w:rsidR="00212B88">
        <w:rPr>
          <w:shd w:val="clear" w:color="auto" w:fill="FFFFFF" w:themeFill="background1"/>
        </w:rPr>
        <w:instrText xml:space="preserve"> FORMCHECKBOX </w:instrText>
      </w:r>
      <w:r w:rsidR="000862F6">
        <w:rPr>
          <w:shd w:val="clear" w:color="auto" w:fill="FFFFFF" w:themeFill="background1"/>
        </w:rPr>
      </w:r>
      <w:r w:rsidR="000862F6">
        <w:rPr>
          <w:shd w:val="clear" w:color="auto" w:fill="FFFFFF" w:themeFill="background1"/>
        </w:rPr>
        <w:fldChar w:fldCharType="separate"/>
      </w:r>
      <w:r w:rsidR="00212B88">
        <w:rPr>
          <w:shd w:val="clear" w:color="auto" w:fill="FFFFFF" w:themeFill="background1"/>
        </w:rPr>
        <w:fldChar w:fldCharType="end"/>
      </w:r>
      <w:bookmarkEnd w:id="8"/>
      <w:r w:rsidR="00D3537C" w:rsidRPr="00212B88">
        <w:rPr>
          <w:shd w:val="clear" w:color="auto" w:fill="FFFFFF" w:themeFill="background1"/>
        </w:rPr>
        <w:t xml:space="preserve"> No</w:t>
      </w:r>
    </w:p>
    <w:p w:rsidR="00D3537C" w:rsidRPr="00045ECF" w:rsidRDefault="006A19A7" w:rsidP="00F77B8E">
      <w:pPr>
        <w:ind w:left="1440" w:hanging="720"/>
        <w:jc w:val="both"/>
        <w:rPr>
          <w:highlight w:val="green"/>
        </w:rPr>
      </w:pPr>
      <w:r w:rsidRPr="00290D5C">
        <w:tab/>
      </w:r>
      <w:r w:rsidRPr="00290D5C">
        <w:tab/>
      </w:r>
      <w:r w:rsidR="00477D8C">
        <w:tab/>
      </w:r>
      <w:r w:rsidR="00D3537C" w:rsidRPr="00290D5C">
        <w:tab/>
        <w:t>Mandatory Attendance:</w:t>
      </w:r>
      <w:r w:rsidR="00D3537C" w:rsidRPr="00290D5C">
        <w:tab/>
      </w:r>
      <w:r w:rsidR="00D3537C" w:rsidRPr="00290D5C">
        <w:tab/>
      </w:r>
      <w:r w:rsidR="00D3537C" w:rsidRPr="00212B88">
        <w:fldChar w:fldCharType="begin">
          <w:ffData>
            <w:name w:val="Check1"/>
            <w:enabled/>
            <w:calcOnExit w:val="0"/>
            <w:checkBox>
              <w:sizeAuto/>
              <w:default w:val="0"/>
            </w:checkBox>
          </w:ffData>
        </w:fldChar>
      </w:r>
      <w:r w:rsidR="00D3537C" w:rsidRPr="00212B88">
        <w:instrText xml:space="preserve"> FORMCHECKBOX </w:instrText>
      </w:r>
      <w:r w:rsidR="000862F6">
        <w:fldChar w:fldCharType="separate"/>
      </w:r>
      <w:r w:rsidR="00D3537C" w:rsidRPr="00212B88">
        <w:fldChar w:fldCharType="end"/>
      </w:r>
      <w:r w:rsidR="00D3537C" w:rsidRPr="00212B88">
        <w:t xml:space="preserve"> Yes     </w:t>
      </w:r>
      <w:r w:rsidR="00212B88">
        <w:fldChar w:fldCharType="begin">
          <w:ffData>
            <w:name w:val=""/>
            <w:enabled/>
            <w:calcOnExit w:val="0"/>
            <w:checkBox>
              <w:sizeAuto/>
              <w:default w:val="1"/>
            </w:checkBox>
          </w:ffData>
        </w:fldChar>
      </w:r>
      <w:r w:rsidR="00212B88">
        <w:instrText xml:space="preserve"> FORMCHECKBOX </w:instrText>
      </w:r>
      <w:r w:rsidR="000862F6">
        <w:fldChar w:fldCharType="separate"/>
      </w:r>
      <w:r w:rsidR="00212B88">
        <w:fldChar w:fldCharType="end"/>
      </w:r>
      <w:r w:rsidR="00D3537C" w:rsidRPr="00212B88">
        <w:t xml:space="preserve"> No</w:t>
      </w:r>
    </w:p>
    <w:p w:rsidR="00D3537C" w:rsidRPr="00045ECF" w:rsidRDefault="00D3537C" w:rsidP="00045ECF">
      <w:pPr>
        <w:ind w:left="1440" w:hanging="720"/>
        <w:jc w:val="both"/>
        <w:rPr>
          <w:highlight w:val="green"/>
        </w:rPr>
      </w:pPr>
    </w:p>
    <w:p w:rsidR="00D3537C" w:rsidRPr="00353E5E" w:rsidRDefault="00D3537C" w:rsidP="00045ECF">
      <w:pPr>
        <w:ind w:left="1440" w:hanging="720"/>
        <w:jc w:val="both"/>
      </w:pPr>
      <w:r w:rsidRPr="00353E5E">
        <w:tab/>
        <w:t>Date:</w:t>
      </w:r>
      <w:r w:rsidR="00353E5E" w:rsidRPr="00353E5E">
        <w:t xml:space="preserve">  N/A</w:t>
      </w:r>
      <w:r w:rsidRPr="00353E5E">
        <w:tab/>
      </w:r>
      <w:r w:rsidRPr="00353E5E">
        <w:tab/>
      </w:r>
      <w:r w:rsidR="00045ECF" w:rsidRPr="00353E5E">
        <w:tab/>
      </w:r>
      <w:r w:rsidRPr="00353E5E">
        <w:tab/>
        <w:t>Time:</w:t>
      </w:r>
      <w:r w:rsidR="00353E5E" w:rsidRPr="00353E5E">
        <w:t xml:space="preserve">  N/A</w:t>
      </w:r>
      <w:r w:rsidRPr="00353E5E">
        <w:tab/>
      </w:r>
      <w:r w:rsidRPr="00353E5E">
        <w:tab/>
      </w:r>
    </w:p>
    <w:p w:rsidR="00D3537C" w:rsidRPr="00353E5E" w:rsidRDefault="00D3537C" w:rsidP="00045ECF">
      <w:pPr>
        <w:ind w:left="1440" w:hanging="720"/>
        <w:jc w:val="both"/>
      </w:pPr>
      <w:r w:rsidRPr="00353E5E">
        <w:tab/>
        <w:t>Location:</w:t>
      </w:r>
      <w:r w:rsidR="00353E5E" w:rsidRPr="00353E5E">
        <w:t xml:space="preserve">  N/A</w:t>
      </w:r>
      <w:r w:rsidRPr="00353E5E">
        <w:tab/>
      </w:r>
      <w:r w:rsidRPr="00353E5E">
        <w:tab/>
      </w:r>
      <w:r w:rsidRPr="00353E5E">
        <w:tab/>
      </w:r>
      <w:r w:rsidRPr="00353E5E">
        <w:tab/>
      </w:r>
      <w:r w:rsidR="00045ECF" w:rsidRPr="00353E5E">
        <w:tab/>
      </w:r>
      <w:r w:rsidRPr="00353E5E">
        <w:tab/>
      </w:r>
      <w:r w:rsidRPr="00353E5E">
        <w:tab/>
      </w:r>
    </w:p>
    <w:p w:rsidR="00D3537C" w:rsidRDefault="00D3537C" w:rsidP="00045ECF">
      <w:pPr>
        <w:ind w:left="1440" w:hanging="720"/>
        <w:jc w:val="both"/>
      </w:pPr>
      <w:r w:rsidRPr="00353E5E">
        <w:tab/>
        <w:t>Additional Information:</w:t>
      </w:r>
      <w:r>
        <w:tab/>
      </w:r>
      <w:r w:rsidR="00353E5E">
        <w:t>N/A</w:t>
      </w:r>
      <w:r>
        <w:tab/>
      </w:r>
      <w:r>
        <w:tab/>
      </w:r>
      <w:r w:rsidR="00045ECF">
        <w:tab/>
      </w:r>
      <w:r>
        <w:tab/>
      </w:r>
      <w:r>
        <w:tab/>
      </w:r>
    </w:p>
    <w:p w:rsidR="00D3537C" w:rsidRDefault="00D3537C" w:rsidP="00045ECF">
      <w:pPr>
        <w:ind w:left="1440" w:hanging="720"/>
        <w:jc w:val="both"/>
      </w:pPr>
    </w:p>
    <w:p w:rsidR="00D3537C" w:rsidRDefault="00D3537C" w:rsidP="00045ECF">
      <w:pPr>
        <w:ind w:left="1440" w:hanging="720"/>
        <w:jc w:val="both"/>
      </w:pPr>
      <w:r>
        <w:tab/>
      </w:r>
      <w:r w:rsidR="00992D94">
        <w:t xml:space="preserve">If attendance is mandatory, </w:t>
      </w:r>
      <w:r w:rsidR="00F46560">
        <w:t>Vendor</w:t>
      </w:r>
      <w:r w:rsidR="002C5B1C">
        <w:t xml:space="preserve"> (including incumbent) will be considered non-responsive </w:t>
      </w:r>
      <w:r w:rsidR="00992D94">
        <w:t xml:space="preserve">and disqualified if </w:t>
      </w:r>
      <w:r w:rsidR="00F46560">
        <w:t>Vendor</w:t>
      </w:r>
      <w:r w:rsidR="00992D94">
        <w:t xml:space="preserve"> does not attend, arrives after the meeting is called to order, leaves early or fails to sign the attendance sheet.  </w:t>
      </w:r>
      <w:r w:rsidR="00F46560">
        <w:t>Vendor</w:t>
      </w:r>
      <w:r w:rsidR="00992D94">
        <w:t xml:space="preserve"> must allow adequate time to accommodate security screenings at the site.</w:t>
      </w:r>
    </w:p>
    <w:p w:rsidR="00CC7772" w:rsidRDefault="00CC7772" w:rsidP="00045ECF">
      <w:pPr>
        <w:ind w:left="1440" w:hanging="720"/>
        <w:jc w:val="both"/>
      </w:pPr>
    </w:p>
    <w:p w:rsidR="00F16103" w:rsidRDefault="00F16103">
      <w:r>
        <w:br w:type="page"/>
      </w:r>
    </w:p>
    <w:p w:rsidR="00992D94" w:rsidRDefault="00992D94" w:rsidP="00045ECF">
      <w:pPr>
        <w:ind w:left="1440" w:hanging="720"/>
        <w:jc w:val="both"/>
      </w:pPr>
    </w:p>
    <w:p w:rsidR="00992D94" w:rsidRDefault="00897E17" w:rsidP="00045ECF">
      <w:pPr>
        <w:ind w:left="1440" w:hanging="720"/>
        <w:jc w:val="both"/>
      </w:pPr>
      <w:bookmarkStart w:id="9" w:name="_Toc429054065"/>
      <w:r>
        <w:rPr>
          <w:rStyle w:val="Heading2Char"/>
        </w:rPr>
        <w:t>1</w:t>
      </w:r>
      <w:r w:rsidR="00992D94" w:rsidRPr="00045ECF">
        <w:rPr>
          <w:rStyle w:val="Heading2Char"/>
        </w:rPr>
        <w:t>.6</w:t>
      </w:r>
      <w:r w:rsidR="00992D94" w:rsidRPr="00045ECF">
        <w:rPr>
          <w:rStyle w:val="Heading2Char"/>
        </w:rPr>
        <w:tab/>
        <w:t>Due Date, Time and Address for Submission of Responses</w:t>
      </w:r>
      <w:bookmarkEnd w:id="9"/>
      <w:r w:rsidR="00992D94">
        <w:t>:  Responses will be opened at the “Submit</w:t>
      </w:r>
      <w:r w:rsidR="00493A91">
        <w:t xml:space="preserve"> / </w:t>
      </w:r>
      <w:r w:rsidR="00992D94">
        <w:t xml:space="preserve">Deliver </w:t>
      </w:r>
      <w:r w:rsidR="002A3603">
        <w:t xml:space="preserve">To” </w:t>
      </w:r>
      <w:r w:rsidR="00045ECF">
        <w:t>address provided below at the specified Due Date and Time.</w:t>
      </w:r>
    </w:p>
    <w:p w:rsidR="00045ECF" w:rsidRDefault="00045ECF" w:rsidP="00045ECF">
      <w:pPr>
        <w:ind w:left="1440" w:hanging="720"/>
        <w:jc w:val="both"/>
      </w:pPr>
    </w:p>
    <w:p w:rsidR="00045ECF" w:rsidRDefault="00897E17" w:rsidP="00045ECF">
      <w:pPr>
        <w:ind w:left="1440" w:hanging="720"/>
        <w:jc w:val="both"/>
      </w:pPr>
      <w:r>
        <w:tab/>
        <w:t>1</w:t>
      </w:r>
      <w:r w:rsidR="00045ECF">
        <w:t>.6.1</w:t>
      </w:r>
      <w:r w:rsidR="00045ECF">
        <w:tab/>
      </w:r>
      <w:r w:rsidR="00045ECF" w:rsidRPr="00506AB6">
        <w:t>Due Date:</w:t>
      </w:r>
      <w:r w:rsidR="00506AB6" w:rsidRPr="00506AB6">
        <w:t xml:space="preserve">  </w:t>
      </w:r>
      <w:r w:rsidR="00506AB6" w:rsidRPr="00506AB6">
        <w:rPr>
          <w:u w:val="single"/>
        </w:rPr>
        <w:t>Friday, June 23, 2017</w:t>
      </w:r>
      <w:r w:rsidR="00045ECF" w:rsidRPr="00506AB6">
        <w:rPr>
          <w:u w:val="single"/>
        </w:rPr>
        <w:tab/>
      </w:r>
      <w:r w:rsidR="00045ECF" w:rsidRPr="00506AB6">
        <w:tab/>
        <w:t>Time:</w:t>
      </w:r>
      <w:r w:rsidR="00506AB6">
        <w:t xml:space="preserve"> 2 PM CDT</w:t>
      </w:r>
    </w:p>
    <w:p w:rsidR="00045ECF" w:rsidRDefault="00045ECF" w:rsidP="00045ECF">
      <w:pPr>
        <w:ind w:left="1440" w:hanging="720"/>
        <w:jc w:val="both"/>
      </w:pPr>
    </w:p>
    <w:p w:rsidR="00992D94" w:rsidRDefault="00045ECF" w:rsidP="00FB1E8F">
      <w:pPr>
        <w:ind w:left="1440" w:hanging="720"/>
      </w:pPr>
      <w:r>
        <w:tab/>
      </w:r>
      <w:r w:rsidR="00897E17">
        <w:t>1</w:t>
      </w:r>
      <w:r>
        <w:t>.6.2</w:t>
      </w:r>
      <w:r>
        <w:tab/>
        <w:t>Submit</w:t>
      </w:r>
      <w:r w:rsidR="00493A91">
        <w:t xml:space="preserve"> / </w:t>
      </w:r>
      <w:r>
        <w:t>Deliver Responses To:</w:t>
      </w:r>
      <w:r>
        <w:tab/>
      </w:r>
      <w:r>
        <w:tab/>
        <w:t xml:space="preserve">Label </w:t>
      </w:r>
      <w:r w:rsidR="00FB1E8F">
        <w:t>(outside of envelopes</w:t>
      </w:r>
      <w:r w:rsidR="00493A91">
        <w:t xml:space="preserve"> / </w:t>
      </w:r>
      <w:r w:rsidR="00FB1E8F">
        <w:t>containers):</w:t>
      </w:r>
    </w:p>
    <w:p w:rsidR="00045ECF" w:rsidRDefault="00045ECF" w:rsidP="00045ECF">
      <w:pPr>
        <w:ind w:left="1440" w:hanging="720"/>
        <w:jc w:val="both"/>
      </w:pPr>
    </w:p>
    <w:p w:rsidR="00045ECF" w:rsidRPr="00FB1E8F" w:rsidRDefault="00045ECF" w:rsidP="00045ECF">
      <w:pPr>
        <w:ind w:left="1440" w:hanging="720"/>
        <w:jc w:val="both"/>
        <w:rPr>
          <w:highlight w:val="green"/>
        </w:rPr>
      </w:pPr>
      <w:r>
        <w:tab/>
      </w:r>
      <w:r>
        <w:tab/>
      </w:r>
      <w:r w:rsidR="000B40C4" w:rsidRPr="000B40C4">
        <w:t>Northern Illinois University</w:t>
      </w:r>
      <w:r w:rsidR="00FB1E8F" w:rsidRPr="000B40C4">
        <w:tab/>
      </w:r>
      <w:r w:rsidR="00FB1E8F" w:rsidRPr="00FB1E8F">
        <w:tab/>
        <w:t>Sealed Response – DO NOT OPEN</w:t>
      </w:r>
    </w:p>
    <w:p w:rsidR="00FB1E8F" w:rsidRPr="00353E5E" w:rsidRDefault="00FB1E8F" w:rsidP="00045ECF">
      <w:pPr>
        <w:ind w:left="1440" w:hanging="720"/>
        <w:jc w:val="both"/>
      </w:pPr>
      <w:r w:rsidRPr="00353E5E">
        <w:tab/>
      </w:r>
      <w:r w:rsidRPr="00353E5E">
        <w:tab/>
        <w:t>Attn:</w:t>
      </w:r>
      <w:r w:rsidR="00353E5E" w:rsidRPr="00353E5E">
        <w:t xml:space="preserve">  Jean Ann M. Thomas</w:t>
      </w:r>
      <w:r w:rsidRPr="00353E5E">
        <w:tab/>
      </w:r>
      <w:r w:rsidRPr="00353E5E">
        <w:tab/>
        <w:t>Project Title:</w:t>
      </w:r>
      <w:r w:rsidR="00353E5E" w:rsidRPr="00353E5E">
        <w:t xml:space="preserve">  Neptune Dining Hall Equipment</w:t>
      </w:r>
    </w:p>
    <w:p w:rsidR="00FB1E8F" w:rsidRPr="00353E5E" w:rsidRDefault="00FB1E8F" w:rsidP="00045ECF">
      <w:pPr>
        <w:ind w:left="1440" w:hanging="720"/>
        <w:jc w:val="both"/>
      </w:pPr>
      <w:r w:rsidRPr="00353E5E">
        <w:tab/>
      </w:r>
      <w:r w:rsidRPr="00353E5E">
        <w:tab/>
        <w:t>Address:</w:t>
      </w:r>
      <w:r w:rsidR="00353E5E" w:rsidRPr="00353E5E">
        <w:t xml:space="preserve">  Procurement Services</w:t>
      </w:r>
      <w:r w:rsidRPr="00353E5E">
        <w:tab/>
      </w:r>
      <w:r w:rsidRPr="00353E5E">
        <w:tab/>
      </w:r>
      <w:r w:rsidR="00D36CFC" w:rsidRPr="00353E5E">
        <w:t>Bulletin</w:t>
      </w:r>
      <w:r w:rsidRPr="00353E5E">
        <w:t xml:space="preserve"> Reference #:</w:t>
      </w:r>
      <w:r w:rsidR="00353E5E" w:rsidRPr="00353E5E">
        <w:t xml:space="preserve">  JMT164724</w:t>
      </w:r>
    </w:p>
    <w:p w:rsidR="00353E5E" w:rsidRPr="00353E5E" w:rsidRDefault="00353E5E" w:rsidP="00045ECF">
      <w:pPr>
        <w:ind w:left="1440" w:hanging="720"/>
        <w:jc w:val="both"/>
      </w:pPr>
      <w:r w:rsidRPr="00353E5E">
        <w:tab/>
      </w:r>
      <w:r w:rsidRPr="00353E5E">
        <w:tab/>
      </w:r>
      <w:r w:rsidRPr="00353E5E">
        <w:tab/>
        <w:t xml:space="preserve">   Lowden Hall, Room 107</w:t>
      </w:r>
    </w:p>
    <w:p w:rsidR="00FB1E8F" w:rsidRDefault="00FB1E8F" w:rsidP="00045ECF">
      <w:pPr>
        <w:ind w:left="1440" w:hanging="720"/>
        <w:jc w:val="both"/>
      </w:pPr>
      <w:r w:rsidRPr="00353E5E">
        <w:tab/>
      </w:r>
      <w:r w:rsidRPr="00353E5E">
        <w:tab/>
        <w:t>City, State, Zip:</w:t>
      </w:r>
      <w:r w:rsidR="00353E5E" w:rsidRPr="00353E5E">
        <w:t xml:space="preserve">  DeKalb, IL 60115</w:t>
      </w:r>
      <w:r w:rsidRPr="00353E5E">
        <w:tab/>
      </w:r>
      <w:r w:rsidRPr="00506AB6">
        <w:t>Due Date &amp; Time:</w:t>
      </w:r>
      <w:r w:rsidR="00506AB6">
        <w:t xml:space="preserve"> June 23, 2017, 2 PM CDT</w:t>
      </w:r>
    </w:p>
    <w:p w:rsidR="00FB1E8F" w:rsidRPr="00FB1E8F" w:rsidRDefault="00FB1E8F" w:rsidP="00045ECF">
      <w:pPr>
        <w:ind w:left="1440" w:hanging="720"/>
        <w:jc w:val="both"/>
        <w:rPr>
          <w:i/>
        </w:rPr>
      </w:pPr>
      <w:r>
        <w:tab/>
      </w:r>
      <w:r>
        <w:tab/>
      </w:r>
      <w:r>
        <w:tab/>
      </w:r>
      <w:r>
        <w:tab/>
      </w:r>
      <w:r>
        <w:tab/>
      </w:r>
      <w:r>
        <w:tab/>
      </w:r>
      <w:r>
        <w:tab/>
      </w:r>
      <w:r w:rsidR="00F46560">
        <w:rPr>
          <w:i/>
        </w:rPr>
        <w:t>Vendor</w:t>
      </w:r>
      <w:r w:rsidRPr="00FB1E8F">
        <w:rPr>
          <w:i/>
        </w:rPr>
        <w:t xml:space="preserve"> Name</w:t>
      </w:r>
    </w:p>
    <w:p w:rsidR="00FB1E8F" w:rsidRDefault="00FB1E8F" w:rsidP="00045ECF">
      <w:pPr>
        <w:ind w:left="1440" w:hanging="720"/>
        <w:jc w:val="both"/>
      </w:pPr>
      <w:r w:rsidRPr="00FB1E8F">
        <w:rPr>
          <w:i/>
        </w:rPr>
        <w:tab/>
      </w:r>
      <w:r w:rsidRPr="00FB1E8F">
        <w:rPr>
          <w:i/>
        </w:rPr>
        <w:tab/>
      </w:r>
      <w:r w:rsidRPr="00FB1E8F">
        <w:rPr>
          <w:i/>
        </w:rPr>
        <w:tab/>
      </w:r>
      <w:r w:rsidRPr="00FB1E8F">
        <w:rPr>
          <w:i/>
        </w:rPr>
        <w:tab/>
      </w:r>
      <w:r w:rsidRPr="00FB1E8F">
        <w:rPr>
          <w:i/>
        </w:rPr>
        <w:tab/>
      </w:r>
      <w:r w:rsidRPr="00FB1E8F">
        <w:rPr>
          <w:i/>
        </w:rPr>
        <w:tab/>
      </w:r>
      <w:r w:rsidRPr="00FB1E8F">
        <w:rPr>
          <w:i/>
        </w:rPr>
        <w:tab/>
      </w:r>
      <w:r w:rsidR="00F46560">
        <w:rPr>
          <w:i/>
        </w:rPr>
        <w:t>Vendor</w:t>
      </w:r>
      <w:r w:rsidRPr="00FB1E8F">
        <w:rPr>
          <w:i/>
        </w:rPr>
        <w:t xml:space="preserve"> Address</w:t>
      </w:r>
    </w:p>
    <w:p w:rsidR="00FB1E8F" w:rsidRDefault="00FB1E8F" w:rsidP="00045ECF">
      <w:pPr>
        <w:ind w:left="1440" w:hanging="720"/>
        <w:jc w:val="both"/>
      </w:pPr>
    </w:p>
    <w:p w:rsidR="00FB1E8F" w:rsidRDefault="00FB1E8F" w:rsidP="00045ECF">
      <w:pPr>
        <w:ind w:left="1440" w:hanging="720"/>
        <w:jc w:val="both"/>
        <w:rPr>
          <w:u w:val="single"/>
        </w:rPr>
      </w:pPr>
      <w:r>
        <w:tab/>
      </w:r>
      <w:r w:rsidR="00897E17">
        <w:t>1</w:t>
      </w:r>
      <w:r>
        <w:t>.6.3</w:t>
      </w:r>
      <w:r>
        <w:tab/>
        <w:t xml:space="preserve">Submission of Responses:  </w:t>
      </w:r>
      <w:r w:rsidR="00F46560" w:rsidRPr="00F16103">
        <w:t>Vendor</w:t>
      </w:r>
      <w:r w:rsidRPr="00F16103">
        <w:t xml:space="preserve"> must submit a signed original and </w:t>
      </w:r>
      <w:r w:rsidR="000B40C4">
        <w:t>two USB thumbdrive copies</w:t>
      </w:r>
      <w:r w:rsidRPr="00F16103">
        <w:t xml:space="preserve"> of the response in a sealed envelope or container.  </w:t>
      </w:r>
    </w:p>
    <w:p w:rsidR="00BA3E31" w:rsidRDefault="00BA3E31" w:rsidP="00045ECF">
      <w:pPr>
        <w:ind w:left="1440" w:hanging="720"/>
        <w:jc w:val="both"/>
      </w:pPr>
    </w:p>
    <w:p w:rsidR="000B40C4" w:rsidRPr="006E669C" w:rsidRDefault="000B40C4" w:rsidP="000B40C4">
      <w:pPr>
        <w:ind w:left="1440"/>
        <w:jc w:val="both"/>
        <w:rPr>
          <w:rFonts w:eastAsia="Times New Roman"/>
          <w:szCs w:val="20"/>
        </w:rPr>
      </w:pPr>
      <w:r w:rsidRPr="006E669C">
        <w:rPr>
          <w:rFonts w:eastAsia="Times New Roman"/>
          <w:szCs w:val="20"/>
        </w:rPr>
        <w:t>Bid responses may be sent by U.S. Postal Service or express courier-type service (such as FedEx, UPS, DHL, etc.) properly addressed to ensure on-time delivery.  Vendors may also deliver their Bid response in person to NIU Procurement Services, Lowden Hall 107, prior to the Bid opening date and time.</w:t>
      </w:r>
    </w:p>
    <w:p w:rsidR="000B40C4" w:rsidRPr="006E669C" w:rsidRDefault="000B40C4" w:rsidP="000B40C4">
      <w:pPr>
        <w:ind w:left="1440"/>
        <w:jc w:val="both"/>
        <w:rPr>
          <w:rFonts w:eastAsia="Times New Roman"/>
          <w:szCs w:val="20"/>
        </w:rPr>
      </w:pPr>
    </w:p>
    <w:p w:rsidR="000B40C4" w:rsidRPr="006E669C" w:rsidRDefault="000B40C4" w:rsidP="000B40C4">
      <w:pPr>
        <w:ind w:left="1440"/>
        <w:jc w:val="both"/>
        <w:rPr>
          <w:rFonts w:eastAsia="Times New Roman"/>
          <w:szCs w:val="20"/>
        </w:rPr>
      </w:pPr>
      <w:r w:rsidRPr="006E669C">
        <w:rPr>
          <w:rFonts w:eastAsia="Times New Roman"/>
          <w:b/>
          <w:szCs w:val="20"/>
        </w:rPr>
        <w:t>NOTE</w:t>
      </w:r>
      <w:r w:rsidRPr="006E669C">
        <w:rPr>
          <w:rFonts w:eastAsia="Times New Roman"/>
          <w:szCs w:val="20"/>
        </w:rPr>
        <w:t xml:space="preserve">:  The Bid due date and time refers to NIU’s local time for the Bid opening, which may be different from the Vendor’s time zone.    </w:t>
      </w:r>
    </w:p>
    <w:p w:rsidR="000B40C4" w:rsidRPr="00CC3DDF" w:rsidRDefault="000B40C4" w:rsidP="000B40C4">
      <w:pPr>
        <w:spacing w:before="240"/>
        <w:ind w:left="1440"/>
        <w:jc w:val="both"/>
        <w:rPr>
          <w:rFonts w:eastAsia="Times New Roman"/>
          <w:szCs w:val="20"/>
        </w:rPr>
      </w:pPr>
      <w:r w:rsidRPr="006E669C">
        <w:rPr>
          <w:rFonts w:eastAsia="Times New Roman"/>
          <w:b/>
          <w:szCs w:val="20"/>
        </w:rPr>
        <w:t>ALSO PLEASE NOTE:</w:t>
      </w:r>
      <w:r w:rsidRPr="006E669C">
        <w:rPr>
          <w:rFonts w:eastAsia="Times New Roman"/>
          <w:szCs w:val="20"/>
        </w:rPr>
        <w:t xml:space="preserve">  All mail and courier/delivery-service packages (e.g., FedEx, UPS, DHL, etc.) are all delivered through the University’s campus mail system once they reach campus, so appropriate labeling and early shipping is required to ensure on-</w:t>
      </w:r>
      <w:r w:rsidRPr="006E669C">
        <w:rPr>
          <w:rFonts w:eastAsia="Times New Roman"/>
          <w:szCs w:val="20"/>
        </w:rPr>
        <w:lastRenderedPageBreak/>
        <w:t xml:space="preserve">time delivery.  Bid responses are typically </w:t>
      </w:r>
      <w:r w:rsidRPr="006E669C">
        <w:rPr>
          <w:rFonts w:eastAsia="Times New Roman"/>
          <w:szCs w:val="20"/>
          <w:u w:val="single"/>
        </w:rPr>
        <w:t>NOT</w:t>
      </w:r>
      <w:r w:rsidRPr="006E669C">
        <w:rPr>
          <w:rFonts w:eastAsia="Times New Roman"/>
          <w:szCs w:val="20"/>
        </w:rPr>
        <w:t xml:space="preserve"> delivered directly to Procurement Services.  Bids may take a day or two to arrive in Procurement Services after the document first reaches the University’s central parcel receiving facility.  Therefore, please be advised of this internal campus delivery process and the related time delay, and mail/ship/submit your Bid responses early to allow for receipt in the NIU Procurement Services office by the Bid Opening Date and Time.</w:t>
      </w:r>
      <w:r w:rsidRPr="00CC3DDF">
        <w:rPr>
          <w:rFonts w:eastAsia="Times New Roman"/>
          <w:szCs w:val="20"/>
        </w:rPr>
        <w:t xml:space="preserve"> </w:t>
      </w:r>
    </w:p>
    <w:p w:rsidR="000B40C4" w:rsidRPr="00BA3E31" w:rsidRDefault="000B40C4" w:rsidP="00045ECF">
      <w:pPr>
        <w:ind w:left="1440" w:hanging="720"/>
        <w:jc w:val="both"/>
      </w:pPr>
    </w:p>
    <w:p w:rsidR="00BA3E31" w:rsidRDefault="00897E17" w:rsidP="00045ECF">
      <w:pPr>
        <w:ind w:left="1440" w:hanging="720"/>
        <w:jc w:val="both"/>
      </w:pPr>
      <w:bookmarkStart w:id="10" w:name="_Toc429054066"/>
      <w:r>
        <w:rPr>
          <w:rStyle w:val="Heading2Char"/>
        </w:rPr>
        <w:t>1</w:t>
      </w:r>
      <w:r w:rsidR="00BA3E31" w:rsidRPr="00284C25">
        <w:rPr>
          <w:rStyle w:val="Heading2Char"/>
        </w:rPr>
        <w:t>.7</w:t>
      </w:r>
      <w:r w:rsidR="00BA3E31" w:rsidRPr="00284C25">
        <w:rPr>
          <w:rStyle w:val="Heading2Char"/>
        </w:rPr>
        <w:tab/>
        <w:t>Late Submissions</w:t>
      </w:r>
      <w:bookmarkEnd w:id="10"/>
      <w:r w:rsidR="00BA3E31">
        <w:t xml:space="preserve">:  Responses submitted late will not be considered.  The </w:t>
      </w:r>
      <w:r w:rsidR="00F46560">
        <w:t>Vendor</w:t>
      </w:r>
      <w:r w:rsidR="00BA3E31">
        <w:t xml:space="preserve"> is responsible for ensuring that </w:t>
      </w:r>
      <w:r w:rsidR="00284C25">
        <w:t>their response</w:t>
      </w:r>
      <w:r w:rsidR="00BA3E31">
        <w:t xml:space="preserve"> is received at the time, date, and place specified.  </w:t>
      </w:r>
      <w:r w:rsidR="008C289E">
        <w:t xml:space="preserve">All times are State of Illinois local times.  </w:t>
      </w:r>
      <w:r w:rsidR="00284C25">
        <w:t xml:space="preserve">Responses received after the specified date and time may be returned at the </w:t>
      </w:r>
      <w:r w:rsidR="00F46560">
        <w:t>Vendor</w:t>
      </w:r>
      <w:r w:rsidR="00284C25">
        <w:t>’s request and expense.</w:t>
      </w:r>
    </w:p>
    <w:p w:rsidR="00284C25" w:rsidRDefault="00284C25" w:rsidP="00045ECF">
      <w:pPr>
        <w:ind w:left="1440" w:hanging="720"/>
        <w:jc w:val="both"/>
      </w:pPr>
    </w:p>
    <w:p w:rsidR="00284C25" w:rsidRDefault="00897E17" w:rsidP="00284C25">
      <w:pPr>
        <w:ind w:left="1440" w:hanging="720"/>
        <w:jc w:val="both"/>
      </w:pPr>
      <w:bookmarkStart w:id="11" w:name="_Toc429054067"/>
      <w:r>
        <w:rPr>
          <w:rStyle w:val="Heading2Char"/>
        </w:rPr>
        <w:t>1</w:t>
      </w:r>
      <w:r w:rsidR="00284C25" w:rsidRPr="00284C25">
        <w:rPr>
          <w:rStyle w:val="Heading2Char"/>
        </w:rPr>
        <w:t>.8</w:t>
      </w:r>
      <w:r w:rsidR="00284C25" w:rsidRPr="00284C25">
        <w:rPr>
          <w:rStyle w:val="Heading2Char"/>
        </w:rPr>
        <w:tab/>
        <w:t>Response Firm Time</w:t>
      </w:r>
      <w:bookmarkEnd w:id="11"/>
      <w:r w:rsidR="00284C25">
        <w:t xml:space="preserve">:  The response must remain firm for </w:t>
      </w:r>
      <w:r w:rsidR="001934EF" w:rsidRPr="001934EF">
        <w:t>120</w:t>
      </w:r>
      <w:r w:rsidR="00284C25" w:rsidRPr="001934EF">
        <w:t xml:space="preserve"> days</w:t>
      </w:r>
      <w:r w:rsidR="00284C25">
        <w:t xml:space="preserve"> from the opening date.</w:t>
      </w:r>
    </w:p>
    <w:p w:rsidR="00284C25" w:rsidRDefault="00284C25" w:rsidP="00284C25">
      <w:pPr>
        <w:ind w:left="1440" w:hanging="720"/>
        <w:jc w:val="both"/>
      </w:pPr>
    </w:p>
    <w:p w:rsidR="00284C25" w:rsidRDefault="00897E17" w:rsidP="00284C25">
      <w:pPr>
        <w:ind w:left="1440" w:hanging="720"/>
        <w:jc w:val="both"/>
      </w:pPr>
      <w:bookmarkStart w:id="12" w:name="_Toc429054068"/>
      <w:r>
        <w:rPr>
          <w:rStyle w:val="Heading2Char"/>
        </w:rPr>
        <w:t>1</w:t>
      </w:r>
      <w:r w:rsidR="00284C25" w:rsidRPr="00284C25">
        <w:rPr>
          <w:rStyle w:val="Heading2Char"/>
        </w:rPr>
        <w:t>.9</w:t>
      </w:r>
      <w:r w:rsidR="00284C25" w:rsidRPr="00284C25">
        <w:rPr>
          <w:rStyle w:val="Heading2Char"/>
        </w:rPr>
        <w:tab/>
        <w:t>Security</w:t>
      </w:r>
      <w:bookmarkEnd w:id="12"/>
      <w:r w:rsidR="00284C25">
        <w:t>:</w:t>
      </w:r>
      <w:r w:rsidR="00FC2089">
        <w:t xml:space="preserve">  </w:t>
      </w:r>
      <w:r w:rsidR="00FC2089" w:rsidRPr="00FC2089">
        <w:rPr>
          <w:b/>
        </w:rPr>
        <w:t>N/A</w:t>
      </w:r>
      <w:r w:rsidR="00284C25" w:rsidRPr="00FC2089">
        <w:rPr>
          <w:b/>
        </w:rPr>
        <w:t xml:space="preserve">  </w:t>
      </w:r>
      <w:r w:rsidR="00284C25">
        <w:t xml:space="preserve">If a bid bond is required, </w:t>
      </w:r>
      <w:r w:rsidR="00F46560">
        <w:t>Vendor</w:t>
      </w:r>
      <w:r w:rsidR="00284C25">
        <w:t xml:space="preserve"> must submit the bond with the response.  If a performance bond is required, </w:t>
      </w:r>
      <w:r w:rsidR="00F46560">
        <w:t>Vendor</w:t>
      </w:r>
      <w:r w:rsidR="00284C25">
        <w:t xml:space="preserve"> must submit the bond to the Solicitation Contact within 10 days after award.  The bond must be from a surety licensed to do business in Illinois.  The </w:t>
      </w:r>
      <w:r w:rsidR="0073319F">
        <w:t>University will accept a certified check in lieu of the bond.</w:t>
      </w:r>
    </w:p>
    <w:p w:rsidR="00284C25" w:rsidRDefault="00284C25" w:rsidP="00284C25">
      <w:pPr>
        <w:ind w:left="1440" w:hanging="720"/>
        <w:jc w:val="both"/>
      </w:pPr>
    </w:p>
    <w:p w:rsidR="00284C25" w:rsidRDefault="00897E17" w:rsidP="00284C25">
      <w:pPr>
        <w:ind w:left="1440" w:hanging="720"/>
        <w:jc w:val="both"/>
      </w:pPr>
      <w:bookmarkStart w:id="13" w:name="_Toc429054069"/>
      <w:r>
        <w:rPr>
          <w:rStyle w:val="Heading2Char"/>
        </w:rPr>
        <w:t>1</w:t>
      </w:r>
      <w:r w:rsidR="00284C25" w:rsidRPr="007B195D">
        <w:rPr>
          <w:rStyle w:val="Heading2Char"/>
        </w:rPr>
        <w:t>.10</w:t>
      </w:r>
      <w:r w:rsidR="00284C25" w:rsidRPr="007B195D">
        <w:rPr>
          <w:rStyle w:val="Heading2Char"/>
        </w:rPr>
        <w:tab/>
        <w:t>Small Business Set-Aside</w:t>
      </w:r>
      <w:bookmarkEnd w:id="13"/>
      <w:r w:rsidR="00284C25">
        <w:t xml:space="preserve">:  </w:t>
      </w:r>
      <w:r w:rsidR="00284C25" w:rsidRPr="00F55462">
        <w:fldChar w:fldCharType="begin">
          <w:ffData>
            <w:name w:val="Check1"/>
            <w:enabled/>
            <w:calcOnExit w:val="0"/>
            <w:checkBox>
              <w:sizeAuto/>
              <w:default w:val="0"/>
            </w:checkBox>
          </w:ffData>
        </w:fldChar>
      </w:r>
      <w:r w:rsidR="00284C25" w:rsidRPr="00F55462">
        <w:instrText xml:space="preserve"> FORMCHECKBOX </w:instrText>
      </w:r>
      <w:r w:rsidR="000862F6">
        <w:fldChar w:fldCharType="separate"/>
      </w:r>
      <w:r w:rsidR="00284C25" w:rsidRPr="00F55462">
        <w:fldChar w:fldCharType="end"/>
      </w:r>
      <w:r w:rsidR="00284C25" w:rsidRPr="00F55462">
        <w:t xml:space="preserve"> Yes     </w:t>
      </w:r>
      <w:r w:rsidR="00F55462" w:rsidRPr="00F55462">
        <w:fldChar w:fldCharType="begin">
          <w:ffData>
            <w:name w:val=""/>
            <w:enabled/>
            <w:calcOnExit w:val="0"/>
            <w:checkBox>
              <w:sizeAuto/>
              <w:default w:val="1"/>
            </w:checkBox>
          </w:ffData>
        </w:fldChar>
      </w:r>
      <w:r w:rsidR="00F55462" w:rsidRPr="00F55462">
        <w:instrText xml:space="preserve"> FORMCHECKBOX </w:instrText>
      </w:r>
      <w:r w:rsidR="000862F6">
        <w:fldChar w:fldCharType="separate"/>
      </w:r>
      <w:r w:rsidR="00F55462" w:rsidRPr="00F55462">
        <w:fldChar w:fldCharType="end"/>
      </w:r>
      <w:r w:rsidR="00284C25" w:rsidRPr="00F55462">
        <w:t xml:space="preserve"> No</w:t>
      </w:r>
      <w:r w:rsidR="00284C25">
        <w:t xml:space="preserve">  If “yes” is marked, </w:t>
      </w:r>
      <w:r w:rsidR="00F46560">
        <w:t>Vendor</w:t>
      </w:r>
      <w:r w:rsidR="00284C25">
        <w:t xml:space="preserve"> must be qualified as a small business at the time the response is</w:t>
      </w:r>
      <w:r w:rsidR="001B5AB2">
        <w:t xml:space="preserve"> due in order to be evaluated. (30 ILCS 500/45-45)</w:t>
      </w:r>
    </w:p>
    <w:p w:rsidR="001B5AB2" w:rsidRDefault="001B5AB2" w:rsidP="00284C25">
      <w:pPr>
        <w:ind w:left="1440" w:hanging="720"/>
        <w:jc w:val="both"/>
      </w:pPr>
    </w:p>
    <w:p w:rsidR="00EF5992" w:rsidRDefault="00897E17" w:rsidP="00EF5992">
      <w:pPr>
        <w:ind w:left="1440" w:hanging="720"/>
        <w:jc w:val="both"/>
      </w:pPr>
      <w:bookmarkStart w:id="14" w:name="_Toc429054070"/>
      <w:r>
        <w:rPr>
          <w:rStyle w:val="Heading2Char"/>
        </w:rPr>
        <w:t>1</w:t>
      </w:r>
      <w:r w:rsidR="001B5AB2" w:rsidRPr="007B195D">
        <w:rPr>
          <w:rStyle w:val="Heading2Char"/>
        </w:rPr>
        <w:t>.11</w:t>
      </w:r>
      <w:r w:rsidR="001B5AB2" w:rsidRPr="007B195D">
        <w:rPr>
          <w:rStyle w:val="Heading2Char"/>
        </w:rPr>
        <w:tab/>
        <w:t>Minorities, Females and Persons with Disabilities Participation and Utilization Plan</w:t>
      </w:r>
      <w:bookmarkEnd w:id="14"/>
      <w:r w:rsidR="001B5AB2">
        <w:t>:</w:t>
      </w:r>
    </w:p>
    <w:p w:rsidR="00D36DC6" w:rsidRDefault="007660DC" w:rsidP="00EF5992">
      <w:pPr>
        <w:ind w:left="1440"/>
        <w:jc w:val="both"/>
      </w:pPr>
      <w:r w:rsidRPr="00F55462">
        <w:fldChar w:fldCharType="begin">
          <w:ffData>
            <w:name w:val="Check1"/>
            <w:enabled/>
            <w:calcOnExit w:val="0"/>
            <w:checkBox>
              <w:sizeAuto/>
              <w:default w:val="0"/>
            </w:checkBox>
          </w:ffData>
        </w:fldChar>
      </w:r>
      <w:r w:rsidRPr="00F55462">
        <w:instrText xml:space="preserve"> FORMCHECKBOX </w:instrText>
      </w:r>
      <w:r w:rsidR="000862F6">
        <w:fldChar w:fldCharType="separate"/>
      </w:r>
      <w:r w:rsidRPr="00F55462">
        <w:fldChar w:fldCharType="end"/>
      </w:r>
      <w:r w:rsidRPr="00F55462">
        <w:t xml:space="preserve"> Yes</w:t>
      </w:r>
      <w:r w:rsidR="00EF5992" w:rsidRPr="00F55462">
        <w:t xml:space="preserve">    </w:t>
      </w:r>
      <w:r w:rsidRPr="00F55462">
        <w:t xml:space="preserve"> </w:t>
      </w:r>
      <w:r w:rsidR="00F55462" w:rsidRPr="00F55462">
        <w:fldChar w:fldCharType="begin">
          <w:ffData>
            <w:name w:val=""/>
            <w:enabled/>
            <w:calcOnExit w:val="0"/>
            <w:checkBox>
              <w:sizeAuto/>
              <w:default w:val="1"/>
            </w:checkBox>
          </w:ffData>
        </w:fldChar>
      </w:r>
      <w:r w:rsidR="00F55462" w:rsidRPr="00F55462">
        <w:instrText xml:space="preserve"> FORMCHECKBOX </w:instrText>
      </w:r>
      <w:r w:rsidR="000862F6">
        <w:fldChar w:fldCharType="separate"/>
      </w:r>
      <w:r w:rsidR="00F55462" w:rsidRPr="00F55462">
        <w:fldChar w:fldCharType="end"/>
      </w:r>
      <w:r w:rsidRPr="00F55462">
        <w:t xml:space="preserve"> No</w:t>
      </w:r>
      <w:r w:rsidR="00EF5992">
        <w:t xml:space="preserve">   </w:t>
      </w:r>
      <w:r>
        <w:t>If “yes” is marked, t</w:t>
      </w:r>
      <w:r w:rsidR="00005757">
        <w:t xml:space="preserve">his solicitation contains a </w:t>
      </w:r>
      <w:r w:rsidR="00005757" w:rsidRPr="00F55462">
        <w:t xml:space="preserve">goal </w:t>
      </w:r>
      <w:r w:rsidRPr="00F55462">
        <w:t xml:space="preserve">of </w:t>
      </w:r>
      <w:r w:rsidR="001934EF">
        <w:t>_</w:t>
      </w:r>
      <w:r w:rsidR="00F55462" w:rsidRPr="00F55462">
        <w:rPr>
          <w:u w:val="single"/>
        </w:rPr>
        <w:t>0</w:t>
      </w:r>
      <w:r w:rsidR="001934EF">
        <w:rPr>
          <w:u w:val="single"/>
        </w:rPr>
        <w:t>_</w:t>
      </w:r>
      <w:r w:rsidRPr="00F55462">
        <w:t>%</w:t>
      </w:r>
      <w:r>
        <w:t xml:space="preserve"> </w:t>
      </w:r>
      <w:r w:rsidR="00005757">
        <w:t>to include businesses owned and controlled by minorities, females and persons with disabilities in the State’s procurement and contracting</w:t>
      </w:r>
      <w:r w:rsidR="00290D5C">
        <w:t xml:space="preserve"> / subcontracting</w:t>
      </w:r>
      <w:r w:rsidR="00005757">
        <w:t xml:space="preserve"> processes.  All questions regarding </w:t>
      </w:r>
      <w:r w:rsidR="00C64FC5">
        <w:t>any</w:t>
      </w:r>
      <w:r w:rsidR="00005757">
        <w:t xml:space="preserve"> subcontracting goal must be directed to the Solicitation Contact.</w:t>
      </w:r>
      <w:r w:rsidR="00C64FC5" w:rsidRPr="00C64FC5">
        <w:t xml:space="preserve"> </w:t>
      </w:r>
      <w:r w:rsidR="00BE3469">
        <w:t xml:space="preserve"> </w:t>
      </w:r>
      <w:r w:rsidR="00C64FC5">
        <w:t>Failure to submit a</w:t>
      </w:r>
      <w:r w:rsidR="008C289E">
        <w:t xml:space="preserve"> Utilization Plan as instructed, if required,</w:t>
      </w:r>
      <w:r w:rsidR="00C64FC5">
        <w:t xml:space="preserve"> may rende</w:t>
      </w:r>
      <w:r w:rsidR="008C289E">
        <w:t>r the response non-responsive.</w:t>
      </w:r>
    </w:p>
    <w:p w:rsidR="00D36DC6" w:rsidRDefault="00D36DC6" w:rsidP="00C64FC5">
      <w:pPr>
        <w:ind w:left="1440"/>
        <w:jc w:val="both"/>
      </w:pPr>
    </w:p>
    <w:p w:rsidR="00C64FC5" w:rsidRDefault="00D36DC6" w:rsidP="0007156E">
      <w:pPr>
        <w:ind w:left="1440"/>
      </w:pPr>
      <w:r>
        <w:t>If a BEP goal is identified, you must complete and attach the BEP Utilization Plan</w:t>
      </w:r>
      <w:r w:rsidR="001845BD">
        <w:t xml:space="preserve"> and Letter of Intent</w:t>
      </w:r>
      <w:r w:rsidR="008B7387">
        <w:t xml:space="preserve"> </w:t>
      </w:r>
      <w:r>
        <w:t>which can be found at</w:t>
      </w:r>
      <w:r w:rsidRPr="0007156E">
        <w:t xml:space="preserve">:  </w:t>
      </w:r>
      <w:hyperlink r:id="rId19" w:history="1">
        <w:r w:rsidR="001845BD" w:rsidRPr="00935764">
          <w:rPr>
            <w:rStyle w:val="Hyperlink"/>
          </w:rPr>
          <w:t>http://www.illinois.gov/cpo/HigherEd/Pages/Forms.aspx</w:t>
        </w:r>
      </w:hyperlink>
      <w:r w:rsidR="001845BD">
        <w:t>.</w:t>
      </w:r>
    </w:p>
    <w:p w:rsidR="00C64FC5" w:rsidRDefault="00C64FC5" w:rsidP="00C64FC5">
      <w:pPr>
        <w:ind w:left="1440" w:hanging="720"/>
        <w:jc w:val="both"/>
      </w:pPr>
    </w:p>
    <w:p w:rsidR="00C64FC5" w:rsidRDefault="00C64FC5" w:rsidP="00C64FC5">
      <w:pPr>
        <w:ind w:left="1440" w:hanging="720"/>
        <w:jc w:val="both"/>
      </w:pPr>
      <w:r>
        <w:tab/>
      </w:r>
      <w:r w:rsidR="001845BD">
        <w:t>Visit</w:t>
      </w:r>
      <w:r>
        <w:t xml:space="preserve"> </w:t>
      </w:r>
      <w:hyperlink r:id="rId20" w:history="1">
        <w:r w:rsidR="00207135" w:rsidRPr="005C3EF8">
          <w:rPr>
            <w:rStyle w:val="Hyperlink"/>
          </w:rPr>
          <w:t>http://www.illinois.gov/cms/business/sell2/bep/Pages/default.aspx</w:t>
        </w:r>
      </w:hyperlink>
      <w:r>
        <w:t xml:space="preserve"> for complete requirements for BEP certification.</w:t>
      </w:r>
    </w:p>
    <w:p w:rsidR="00005757" w:rsidRDefault="00005757" w:rsidP="00284C25">
      <w:pPr>
        <w:ind w:left="1440" w:hanging="720"/>
        <w:jc w:val="both"/>
      </w:pPr>
    </w:p>
    <w:p w:rsidR="00951C90" w:rsidRPr="00290D5C" w:rsidRDefault="00951C90" w:rsidP="00951C9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pacing w:val="-5"/>
          <w:szCs w:val="20"/>
        </w:rPr>
      </w:pPr>
      <w:bookmarkStart w:id="15" w:name="_Toc394989451"/>
      <w:bookmarkStart w:id="16" w:name="_Toc429054071"/>
      <w:r w:rsidRPr="00951C90">
        <w:rPr>
          <w:rStyle w:val="Heading2Char"/>
        </w:rPr>
        <w:t>1.12</w:t>
      </w:r>
      <w:r w:rsidRPr="00951C90">
        <w:rPr>
          <w:rStyle w:val="Heading2Char"/>
        </w:rPr>
        <w:tab/>
      </w:r>
      <w:r w:rsidRPr="00290D5C">
        <w:rPr>
          <w:rStyle w:val="Heading2Char"/>
          <w:rFonts w:asciiTheme="minorHAnsi" w:hAnsiTheme="minorHAnsi"/>
        </w:rPr>
        <w:t>Veteran-Owned Small Business Participation and Utilization Plan</w:t>
      </w:r>
      <w:bookmarkEnd w:id="15"/>
      <w:bookmarkEnd w:id="16"/>
      <w:r w:rsidRPr="00290D5C">
        <w:rPr>
          <w:spacing w:val="-5"/>
          <w:szCs w:val="20"/>
        </w:rPr>
        <w:t>:</w:t>
      </w:r>
    </w:p>
    <w:p w:rsidR="00951C90" w:rsidRPr="00290D5C" w:rsidRDefault="00951C90" w:rsidP="00951C90">
      <w:pPr>
        <w:ind w:left="1440"/>
        <w:jc w:val="both"/>
      </w:pPr>
      <w:r w:rsidRPr="00290D5C">
        <w:rPr>
          <w:rFonts w:cs="Arial"/>
        </w:rPr>
        <w:fldChar w:fldCharType="begin">
          <w:ffData>
            <w:name w:val="Check1"/>
            <w:enabled/>
            <w:calcOnExit w:val="0"/>
            <w:checkBox>
              <w:sizeAuto/>
              <w:default w:val="0"/>
            </w:checkBox>
          </w:ffData>
        </w:fldChar>
      </w:r>
      <w:r w:rsidRPr="00290D5C">
        <w:rPr>
          <w:rFonts w:cs="Arial"/>
        </w:rPr>
        <w:instrText xml:space="preserve"> FORMCHECKBOX </w:instrText>
      </w:r>
      <w:r w:rsidR="000862F6">
        <w:rPr>
          <w:rFonts w:cs="Arial"/>
        </w:rPr>
      </w:r>
      <w:r w:rsidR="000862F6">
        <w:rPr>
          <w:rFonts w:cs="Arial"/>
        </w:rPr>
        <w:fldChar w:fldCharType="separate"/>
      </w:r>
      <w:r w:rsidRPr="00290D5C">
        <w:rPr>
          <w:rFonts w:cs="Arial"/>
        </w:rPr>
        <w:fldChar w:fldCharType="end"/>
      </w:r>
      <w:r w:rsidRPr="00290D5C">
        <w:rPr>
          <w:rFonts w:cs="Arial"/>
        </w:rPr>
        <w:t xml:space="preserve"> Yes    </w:t>
      </w:r>
      <w:r w:rsidR="00F55462">
        <w:rPr>
          <w:rFonts w:cs="Arial"/>
        </w:rPr>
        <w:fldChar w:fldCharType="begin">
          <w:ffData>
            <w:name w:val=""/>
            <w:enabled/>
            <w:calcOnExit w:val="0"/>
            <w:checkBox>
              <w:sizeAuto/>
              <w:default w:val="1"/>
            </w:checkBox>
          </w:ffData>
        </w:fldChar>
      </w:r>
      <w:r w:rsidR="00F55462">
        <w:rPr>
          <w:rFonts w:cs="Arial"/>
        </w:rPr>
        <w:instrText xml:space="preserve"> FORMCHECKBOX </w:instrText>
      </w:r>
      <w:r w:rsidR="000862F6">
        <w:rPr>
          <w:rFonts w:cs="Arial"/>
        </w:rPr>
      </w:r>
      <w:r w:rsidR="000862F6">
        <w:rPr>
          <w:rFonts w:cs="Arial"/>
        </w:rPr>
        <w:fldChar w:fldCharType="separate"/>
      </w:r>
      <w:r w:rsidR="00F55462">
        <w:rPr>
          <w:rFonts w:cs="Arial"/>
        </w:rPr>
        <w:fldChar w:fldCharType="end"/>
      </w:r>
      <w:r w:rsidRPr="00290D5C">
        <w:rPr>
          <w:rFonts w:cs="Arial"/>
        </w:rPr>
        <w:t xml:space="preserve"> No</w:t>
      </w:r>
      <w:r w:rsidRPr="00290D5C">
        <w:rPr>
          <w:spacing w:val="-5"/>
          <w:szCs w:val="20"/>
        </w:rPr>
        <w:t xml:space="preserve">   If “yes” is marked, this solicitation contains a </w:t>
      </w:r>
      <w:r w:rsidRPr="00F55462">
        <w:t xml:space="preserve">goal of </w:t>
      </w:r>
      <w:r w:rsidR="00005453">
        <w:t>_</w:t>
      </w:r>
      <w:r w:rsidR="00F55462" w:rsidRPr="00F55462">
        <w:rPr>
          <w:u w:val="single"/>
        </w:rPr>
        <w:t>0</w:t>
      </w:r>
      <w:r w:rsidR="00005453">
        <w:rPr>
          <w:u w:val="single"/>
        </w:rPr>
        <w:t>_</w:t>
      </w:r>
      <w:r w:rsidRPr="00F55462">
        <w:t>%</w:t>
      </w:r>
      <w:r w:rsidRPr="00290D5C">
        <w:t xml:space="preserve"> </w:t>
      </w:r>
      <w:r w:rsidRPr="00290D5C">
        <w:rPr>
          <w:spacing w:val="-5"/>
          <w:szCs w:val="20"/>
        </w:rPr>
        <w:t>to include businesses ow</w:t>
      </w:r>
      <w:r w:rsidR="00E537BF">
        <w:rPr>
          <w:spacing w:val="-5"/>
          <w:szCs w:val="20"/>
        </w:rPr>
        <w:t>ned and controlled by military V</w:t>
      </w:r>
      <w:r w:rsidRPr="00290D5C">
        <w:rPr>
          <w:spacing w:val="-5"/>
          <w:szCs w:val="20"/>
        </w:rPr>
        <w:t xml:space="preserve">eterans in the State’s procurement and contracting </w:t>
      </w:r>
      <w:r w:rsidR="00290D5C" w:rsidRPr="00290D5C">
        <w:rPr>
          <w:spacing w:val="-5"/>
          <w:szCs w:val="20"/>
        </w:rPr>
        <w:t xml:space="preserve">/ subcontracting </w:t>
      </w:r>
      <w:r w:rsidRPr="00290D5C">
        <w:rPr>
          <w:spacing w:val="-5"/>
          <w:szCs w:val="20"/>
        </w:rPr>
        <w:t xml:space="preserve">processes.  </w:t>
      </w:r>
      <w:r w:rsidRPr="00290D5C">
        <w:t>All questions regarding any subcontracting goal must be directed to the Solicitation Contact.  Failure to submit a Utilization Plan as instructed, if required, may render the response non-responsive.</w:t>
      </w:r>
    </w:p>
    <w:p w:rsidR="00951C90" w:rsidRPr="00290D5C" w:rsidRDefault="00951C90" w:rsidP="00951C9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pacing w:val="-5"/>
          <w:szCs w:val="20"/>
        </w:rPr>
      </w:pPr>
    </w:p>
    <w:p w:rsidR="00951C90" w:rsidRPr="00290D5C" w:rsidRDefault="00951C90" w:rsidP="00951C9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pacing w:val="-5"/>
          <w:szCs w:val="20"/>
        </w:rPr>
      </w:pPr>
      <w:r w:rsidRPr="00290D5C">
        <w:rPr>
          <w:spacing w:val="-5"/>
          <w:szCs w:val="20"/>
        </w:rPr>
        <w:t xml:space="preserve">If a Veteran’s goal is identified, you must complete and attach the Utilization Plan </w:t>
      </w:r>
      <w:r w:rsidR="001845BD">
        <w:rPr>
          <w:spacing w:val="-5"/>
          <w:szCs w:val="20"/>
        </w:rPr>
        <w:t xml:space="preserve">and Letter of Intent </w:t>
      </w:r>
      <w:r w:rsidRPr="00290D5C">
        <w:rPr>
          <w:spacing w:val="-5"/>
          <w:szCs w:val="20"/>
        </w:rPr>
        <w:t>which can be found at</w:t>
      </w:r>
      <w:r w:rsidRPr="00124FCA">
        <w:rPr>
          <w:spacing w:val="-5"/>
          <w:szCs w:val="20"/>
        </w:rPr>
        <w:t xml:space="preserve">:  </w:t>
      </w:r>
      <w:hyperlink r:id="rId21" w:history="1">
        <w:r w:rsidR="001845BD" w:rsidRPr="00935764">
          <w:rPr>
            <w:rStyle w:val="Hyperlink"/>
          </w:rPr>
          <w:t>http://www.illinois.gov/cpo/HigherEd/Pages/Forms.aspx</w:t>
        </w:r>
      </w:hyperlink>
      <w:r w:rsidR="001845BD">
        <w:t>.</w:t>
      </w:r>
    </w:p>
    <w:p w:rsidR="00951C90" w:rsidRPr="00290D5C" w:rsidRDefault="00951C90" w:rsidP="00951C9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pacing w:val="-5"/>
          <w:szCs w:val="20"/>
        </w:rPr>
      </w:pPr>
    </w:p>
    <w:p w:rsidR="00951C90" w:rsidRPr="00290D5C" w:rsidRDefault="001845BD" w:rsidP="00951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eastAsia="Calibri" w:cs="Times New Roman"/>
          <w:spacing w:val="-5"/>
        </w:rPr>
      </w:pPr>
      <w:r>
        <w:rPr>
          <w:rFonts w:eastAsia="Calibri" w:cs="Times New Roman"/>
          <w:spacing w:val="-5"/>
        </w:rPr>
        <w:t>Visit</w:t>
      </w:r>
      <w:r w:rsidR="00951C90" w:rsidRPr="00290D5C">
        <w:rPr>
          <w:rFonts w:eastAsia="Calibri" w:cs="Times New Roman"/>
          <w:spacing w:val="-5"/>
        </w:rPr>
        <w:t xml:space="preserve"> </w:t>
      </w:r>
      <w:hyperlink r:id="rId22" w:history="1">
        <w:r w:rsidR="007C1F37" w:rsidRPr="00E80EB6">
          <w:rPr>
            <w:rStyle w:val="Hyperlink"/>
            <w:rFonts w:eastAsia="Calibri" w:cs="Times New Roman"/>
          </w:rPr>
          <w:t>http://www.illinois.gov/cms/business/sell2/Pages/VeteranownedBusinesses.aspx</w:t>
        </w:r>
      </w:hyperlink>
      <w:r w:rsidR="007C1F37">
        <w:rPr>
          <w:rFonts w:eastAsia="Calibri" w:cs="Times New Roman"/>
          <w:spacing w:val="-5"/>
        </w:rPr>
        <w:t xml:space="preserve"> </w:t>
      </w:r>
      <w:r w:rsidR="00951C90" w:rsidRPr="00290D5C">
        <w:rPr>
          <w:rFonts w:eastAsia="Calibri" w:cs="Times New Roman"/>
          <w:spacing w:val="-5"/>
        </w:rPr>
        <w:t>for complete requirements for VOSB or SDVOSB certification.</w:t>
      </w:r>
    </w:p>
    <w:p w:rsidR="00951C90" w:rsidRDefault="00951C90" w:rsidP="00284C25">
      <w:pPr>
        <w:ind w:left="1440" w:hanging="720"/>
        <w:jc w:val="both"/>
      </w:pPr>
    </w:p>
    <w:p w:rsidR="00005757" w:rsidRDefault="00897E17" w:rsidP="00284C25">
      <w:pPr>
        <w:ind w:left="1440" w:hanging="720"/>
        <w:jc w:val="both"/>
      </w:pPr>
      <w:bookmarkStart w:id="17" w:name="_Toc429054072"/>
      <w:r>
        <w:rPr>
          <w:rStyle w:val="Heading2Char"/>
        </w:rPr>
        <w:t>1</w:t>
      </w:r>
      <w:r w:rsidR="00951C90">
        <w:rPr>
          <w:rStyle w:val="Heading2Char"/>
        </w:rPr>
        <w:t>.13</w:t>
      </w:r>
      <w:r w:rsidR="00005757" w:rsidRPr="00336975">
        <w:rPr>
          <w:rStyle w:val="Heading2Char"/>
        </w:rPr>
        <w:tab/>
        <w:t>Employment Tax Credit</w:t>
      </w:r>
      <w:bookmarkEnd w:id="17"/>
      <w:r w:rsidR="00005757" w:rsidRPr="00336975">
        <w:t>:</w:t>
      </w:r>
      <w:r w:rsidR="00005757">
        <w:t xml:space="preserve">  The State of I</w:t>
      </w:r>
      <w:r w:rsidR="003F06D5">
        <w:t xml:space="preserve">llinois encourages prospective </w:t>
      </w:r>
      <w:r w:rsidR="00F46560">
        <w:t>Vendor</w:t>
      </w:r>
      <w:r w:rsidR="00005757">
        <w:t>s to consider hiring q</w:t>
      </w:r>
      <w:r w:rsidR="008C289E">
        <w:t>ualified V</w:t>
      </w:r>
      <w:r w:rsidR="00005757">
        <w:t xml:space="preserve">eterans and Illinois residents discharged from any Illinois adult correctional center, in appropriate circumstances.  </w:t>
      </w:r>
      <w:r w:rsidR="008C289E">
        <w:t>If you hire qualified V</w:t>
      </w:r>
      <w:r w:rsidR="00336975">
        <w:t>eterans and</w:t>
      </w:r>
      <w:r w:rsidR="00493A91">
        <w:t xml:space="preserve"> / </w:t>
      </w:r>
      <w:r w:rsidR="00336975">
        <w:t>or certain ex-offenders, you may be eligible for tax credits. (30 ILCS 500/45-67 &amp; 45-70) Please contact the Illinois Department of Revenue (217-524-4772) for information about tax credits.</w:t>
      </w:r>
    </w:p>
    <w:p w:rsidR="00005757" w:rsidRDefault="00005757" w:rsidP="00284C25">
      <w:pPr>
        <w:ind w:left="1440" w:hanging="720"/>
        <w:jc w:val="both"/>
      </w:pPr>
    </w:p>
    <w:p w:rsidR="00005757" w:rsidRDefault="00897E17" w:rsidP="00284C25">
      <w:pPr>
        <w:ind w:left="1440" w:hanging="720"/>
        <w:jc w:val="both"/>
      </w:pPr>
      <w:bookmarkStart w:id="18" w:name="_Toc429054073"/>
      <w:r>
        <w:rPr>
          <w:rStyle w:val="Heading2Char"/>
        </w:rPr>
        <w:t>1</w:t>
      </w:r>
      <w:r w:rsidR="00951C90">
        <w:rPr>
          <w:rStyle w:val="Heading2Char"/>
        </w:rPr>
        <w:t>.14</w:t>
      </w:r>
      <w:r w:rsidR="00336975" w:rsidRPr="000D3045">
        <w:rPr>
          <w:rStyle w:val="Heading2Char"/>
        </w:rPr>
        <w:tab/>
        <w:t>Governing Law and Forum</w:t>
      </w:r>
      <w:bookmarkEnd w:id="18"/>
      <w:r w:rsidR="00336975">
        <w:t xml:space="preserve">:  Illinois law and rule govern this solicitation and any resulting </w:t>
      </w:r>
      <w:r w:rsidR="0058413C">
        <w:t>contract</w:t>
      </w:r>
      <w:r w:rsidR="00336975">
        <w:t xml:space="preserve">.  </w:t>
      </w:r>
      <w:r w:rsidR="00F46560">
        <w:t>Vendor</w:t>
      </w:r>
      <w:r w:rsidR="00336975">
        <w:t xml:space="preserve"> must bring any action relating to this solicitation or any resulting </w:t>
      </w:r>
      <w:r w:rsidR="0058413C">
        <w:t>contract</w:t>
      </w:r>
      <w:r w:rsidR="00336975">
        <w:t xml:space="preserve"> in the appropriate court in Illinois.  This document contains statutory </w:t>
      </w:r>
      <w:r w:rsidR="00336975">
        <w:lastRenderedPageBreak/>
        <w:t>references designated with “ILCS”</w:t>
      </w:r>
      <w:r w:rsidR="00DB0278">
        <w:t xml:space="preserve"> (</w:t>
      </w:r>
      <w:r w:rsidR="00336975">
        <w:t>Illinois Compiled Statutes</w:t>
      </w:r>
      <w:r w:rsidR="00DB0278">
        <w:t>)</w:t>
      </w:r>
      <w:r w:rsidR="00336975">
        <w:t xml:space="preserve">.  The Illinois Procurement Code (30 ILCS 500) and the </w:t>
      </w:r>
      <w:r w:rsidR="00951C90">
        <w:t xml:space="preserve">Higher Education </w:t>
      </w:r>
      <w:r w:rsidR="00336975">
        <w:t>Standard Procurement Rules (44 Ill. Admin. 4) are applicable to this solicitation.</w:t>
      </w:r>
    </w:p>
    <w:p w:rsidR="00336975" w:rsidRDefault="00336975" w:rsidP="00284C25">
      <w:pPr>
        <w:ind w:left="1440" w:hanging="720"/>
        <w:jc w:val="both"/>
      </w:pPr>
    </w:p>
    <w:p w:rsidR="00336975" w:rsidRDefault="00897E17" w:rsidP="00284C25">
      <w:pPr>
        <w:ind w:left="1440" w:hanging="720"/>
        <w:jc w:val="both"/>
      </w:pPr>
      <w:bookmarkStart w:id="19" w:name="_Toc429054074"/>
      <w:r>
        <w:rPr>
          <w:rStyle w:val="Heading2Char"/>
        </w:rPr>
        <w:t>1</w:t>
      </w:r>
      <w:r w:rsidR="00951C90">
        <w:rPr>
          <w:rStyle w:val="Heading2Char"/>
        </w:rPr>
        <w:t>.15</w:t>
      </w:r>
      <w:r w:rsidR="00336975" w:rsidRPr="000D3045">
        <w:rPr>
          <w:rStyle w:val="Heading2Char"/>
        </w:rPr>
        <w:tab/>
        <w:t>Public Records and Requests for Confidential Treatment</w:t>
      </w:r>
      <w:bookmarkEnd w:id="19"/>
      <w:r w:rsidR="00336975">
        <w:t xml:space="preserve">:  Responses to the solicitation become the property of the University.  All responses will be open to the public under the Illinois Freedom of Information Act (FOIA) (5 ILCS 140) and other applicable laws and rules.  However, we will consider requests for confidential treatment under FOIA.  A request for confidential treatment will not supersede the University’s legal obligations under FOIA.  The University will not honor requests to keep entire responses confidential.  </w:t>
      </w:r>
      <w:r w:rsidR="00F46560">
        <w:t>Vendor</w:t>
      </w:r>
      <w:r w:rsidR="00336975">
        <w:t xml:space="preserve">s must show the specific grounds in FOIA or other law or rule that support application of confidential treatment.  Regardless, the University will disclose the successful </w:t>
      </w:r>
      <w:r w:rsidR="00F46560">
        <w:t>Vendor</w:t>
      </w:r>
      <w:r w:rsidR="00336975">
        <w:t xml:space="preserve">’s name, the substance of the response and the price.  If </w:t>
      </w:r>
      <w:r w:rsidR="00F46560">
        <w:t>Vendor</w:t>
      </w:r>
      <w:r w:rsidR="00336975">
        <w:t xml:space="preserve"> requests confidential treatment, </w:t>
      </w:r>
      <w:r w:rsidR="00F46560">
        <w:t>Vendor</w:t>
      </w:r>
      <w:r w:rsidR="00336975">
        <w:t xml:space="preserve"> must submit </w:t>
      </w:r>
      <w:r w:rsidR="001D5D9D">
        <w:t xml:space="preserve">an </w:t>
      </w:r>
      <w:r w:rsidR="00336975">
        <w:t>additional copy</w:t>
      </w:r>
      <w:r w:rsidR="00493A91">
        <w:t xml:space="preserve"> </w:t>
      </w:r>
      <w:r w:rsidR="00336975">
        <w:t>of the response with the proposed confidential information redacted.  This redacted copy must tell the general nature of the material removed, and shall retain as much of the or</w:t>
      </w:r>
      <w:r w:rsidR="00F16103">
        <w:t>iginal response as possible.  In Section 9</w:t>
      </w:r>
      <w:r w:rsidR="00951C90">
        <w:t xml:space="preserve"> of the response</w:t>
      </w:r>
      <w:r w:rsidR="000D3045">
        <w:t xml:space="preserve">, </w:t>
      </w:r>
      <w:r w:rsidR="00F46560">
        <w:t>Vendor</w:t>
      </w:r>
      <w:r w:rsidR="000D3045">
        <w:t xml:space="preserve"> shall list the provisions, identified by section number, for which it seeks confidential treatment and identify the statutory basis under Illinois or other applicable law and include a detailed justification for exempting the information from public disclosure.  </w:t>
      </w:r>
      <w:r w:rsidR="00F46560">
        <w:t>Vendor</w:t>
      </w:r>
      <w:r w:rsidR="000D3045">
        <w:t xml:space="preserve"> will hold harmless and indemn</w:t>
      </w:r>
      <w:r w:rsidR="00F16103">
        <w:t>ify the University for all costs</w:t>
      </w:r>
      <w:r w:rsidR="000D3045">
        <w:t xml:space="preserve"> or damages associated with the University honoring </w:t>
      </w:r>
      <w:r w:rsidR="00F46560">
        <w:t>Vendor</w:t>
      </w:r>
      <w:r w:rsidR="000D3045">
        <w:t xml:space="preserve">’s request for confidential treatment.  </w:t>
      </w:r>
      <w:r w:rsidR="00F46560">
        <w:t>Vendor</w:t>
      </w:r>
      <w:r w:rsidR="000D3045">
        <w:t xml:space="preserve"> agrees the University may copy the response to facilitate evaluation, or to respond to requests for public records.  </w:t>
      </w:r>
      <w:r w:rsidR="00F46560">
        <w:t>Vendor</w:t>
      </w:r>
      <w:r w:rsidR="000D3045">
        <w:t xml:space="preserve"> warrants that such copying will not violate the rights of any third party.</w:t>
      </w:r>
    </w:p>
    <w:p w:rsidR="000D3045" w:rsidRDefault="000D3045" w:rsidP="00284C25">
      <w:pPr>
        <w:ind w:left="1440" w:hanging="720"/>
        <w:jc w:val="both"/>
      </w:pPr>
    </w:p>
    <w:p w:rsidR="000D3045" w:rsidRDefault="00897E17" w:rsidP="00284C25">
      <w:pPr>
        <w:ind w:left="1440" w:hanging="720"/>
        <w:jc w:val="both"/>
      </w:pPr>
      <w:bookmarkStart w:id="20" w:name="_Toc429054075"/>
      <w:r>
        <w:rPr>
          <w:rStyle w:val="Heading2Char"/>
        </w:rPr>
        <w:t>1</w:t>
      </w:r>
      <w:r w:rsidR="00951C90">
        <w:rPr>
          <w:rStyle w:val="Heading2Char"/>
        </w:rPr>
        <w:t>.16</w:t>
      </w:r>
      <w:r w:rsidR="000D3045" w:rsidRPr="000D3045">
        <w:rPr>
          <w:rStyle w:val="Heading2Char"/>
        </w:rPr>
        <w:tab/>
        <w:t>Reservations</w:t>
      </w:r>
      <w:bookmarkEnd w:id="20"/>
      <w:r w:rsidR="000D3045">
        <w:t xml:space="preserve">:  </w:t>
      </w:r>
      <w:r w:rsidR="00F46560">
        <w:t>Vendor</w:t>
      </w:r>
      <w:r w:rsidR="000D3045">
        <w:t xml:space="preserve"> must read and understand the solicitation and tailor the response and all activities to ensure compliance.  </w:t>
      </w:r>
      <w:r w:rsidR="003F06D5">
        <w:t xml:space="preserve">The University reserves the right to amend the solicitation; reject </w:t>
      </w:r>
      <w:r w:rsidR="003F06D5">
        <w:lastRenderedPageBreak/>
        <w:t>any or all responses; award b</w:t>
      </w:r>
      <w:r w:rsidR="003E2DD1">
        <w:t>y item, group o</w:t>
      </w:r>
      <w:r w:rsidR="00E32F7C">
        <w:t>f</w:t>
      </w:r>
      <w:r w:rsidR="003E2DD1">
        <w:t xml:space="preserve"> items, or grand</w:t>
      </w:r>
      <w:r w:rsidR="003F06D5">
        <w:t xml:space="preserve"> total; and waive minor defects.  The University may request a clarification, inspect </w:t>
      </w:r>
      <w:r w:rsidR="00F46560">
        <w:t>Vendor</w:t>
      </w:r>
      <w:r w:rsidR="003F06D5">
        <w:t>’s premises, interview staff, request a presentation, or otherwise verify the contents of the response, including information about subcontractors and suppliers.  The University may request best and final offers when appropriate.  The University will make all decisions on compliance, evaluation, terms and conditions, and shall make decisions in the best interests of the University and in accordance with the Illinois Procure</w:t>
      </w:r>
      <w:r w:rsidR="003E2DD1">
        <w:t>ment Code,</w:t>
      </w:r>
      <w:r w:rsidR="003F06D5">
        <w:t xml:space="preserve"> Rules and other applicable state and federal statutes and regulations.  Failure to comply with requests for information or cooperate may result in the response being deemed non-responsive to the solicitation.  Submitting a response does not entitle a </w:t>
      </w:r>
      <w:r w:rsidR="00F46560">
        <w:t>Vendor</w:t>
      </w:r>
      <w:r w:rsidR="003F06D5">
        <w:t xml:space="preserve"> to an award or contract.  Posting </w:t>
      </w:r>
      <w:r w:rsidR="00F46560">
        <w:t>Vendor</w:t>
      </w:r>
      <w:r w:rsidR="003F06D5">
        <w:t xml:space="preserve">’s name in a </w:t>
      </w:r>
      <w:r w:rsidR="00D36CFC">
        <w:t>Bulletin</w:t>
      </w:r>
      <w:r w:rsidR="003F06D5">
        <w:t xml:space="preserve"> notice does not entitle </w:t>
      </w:r>
      <w:r w:rsidR="00F46560">
        <w:t>Vendor</w:t>
      </w:r>
      <w:r w:rsidR="003F06D5">
        <w:t xml:space="preserve"> to a contract.  The University is not responsible for and will not pay any costs associated with the preparation and submission of any solicitation response.  Awarded </w:t>
      </w:r>
      <w:r w:rsidR="00F46560">
        <w:t>Vendor</w:t>
      </w:r>
      <w:r w:rsidR="003F06D5">
        <w:t xml:space="preserve">(s) shall not commence, and will not be paid for, any billable work prior to the date all parties execute the contract or </w:t>
      </w:r>
      <w:r w:rsidR="00DB0278">
        <w:t>the date of</w:t>
      </w:r>
      <w:r w:rsidR="003F06D5">
        <w:t xml:space="preserve"> receipt of an executed purchase order.</w:t>
      </w:r>
    </w:p>
    <w:p w:rsidR="003F06D5" w:rsidRDefault="003F06D5" w:rsidP="00284C25">
      <w:pPr>
        <w:ind w:left="1440" w:hanging="720"/>
        <w:jc w:val="both"/>
      </w:pPr>
    </w:p>
    <w:p w:rsidR="00BB694F" w:rsidRDefault="00897E17" w:rsidP="00284C25">
      <w:pPr>
        <w:ind w:left="1440" w:hanging="720"/>
        <w:jc w:val="both"/>
      </w:pPr>
      <w:bookmarkStart w:id="21" w:name="_Toc429054076"/>
      <w:r w:rsidRPr="00E21FF6">
        <w:rPr>
          <w:rStyle w:val="Heading2Char"/>
        </w:rPr>
        <w:t>1</w:t>
      </w:r>
      <w:r w:rsidR="00951C90">
        <w:rPr>
          <w:rStyle w:val="Heading2Char"/>
        </w:rPr>
        <w:t>.17</w:t>
      </w:r>
      <w:r w:rsidR="00BB694F" w:rsidRPr="00E21FF6">
        <w:rPr>
          <w:rStyle w:val="Heading2Char"/>
        </w:rPr>
        <w:tab/>
        <w:t>Protest Review Office</w:t>
      </w:r>
      <w:bookmarkEnd w:id="21"/>
      <w:r w:rsidR="00BB694F">
        <w:t xml:space="preserve">:  </w:t>
      </w:r>
      <w:r w:rsidR="00F46560">
        <w:t>Vendor</w:t>
      </w:r>
      <w:r w:rsidR="00BB694F">
        <w:t xml:space="preserve"> may submit a written protest to the Protest Review Office following the requirements of the </w:t>
      </w:r>
      <w:r w:rsidR="00951C90">
        <w:t xml:space="preserve">Higher Education </w:t>
      </w:r>
      <w:r w:rsidR="00BB694F">
        <w:t>Standard Procurement Rules. (44 Ill. Admin. Code 4.5550) For protests related to</w:t>
      </w:r>
      <w:r w:rsidR="003E2DD1">
        <w:t xml:space="preserve"> the solicitation, including</w:t>
      </w:r>
      <w:r w:rsidR="00BB694F">
        <w:t xml:space="preserve"> specifications, the Protest Review Office must physically receive the protest no later than 14 days after the solicitation or related addendum was posted to the </w:t>
      </w:r>
      <w:r w:rsidR="00D36CFC">
        <w:t>Bulletin</w:t>
      </w:r>
      <w:r w:rsidR="00BB694F">
        <w:t>.  For protests related to rejection of individual responses, or of awards, the protest must be received by close of business no later than 14 days after the protesting party knows or should have known of the facts giving rise to the protes</w:t>
      </w:r>
      <w:r w:rsidR="00DB0278">
        <w:t>t, or posting to the Bulletin, whichever is earlier</w:t>
      </w:r>
      <w:r w:rsidR="00BB694F">
        <w:t>.  The Protest Review Office’s information is as follows:</w:t>
      </w:r>
    </w:p>
    <w:p w:rsidR="00BB694F" w:rsidRDefault="00BB694F" w:rsidP="00284C25">
      <w:pPr>
        <w:ind w:left="1440" w:hanging="720"/>
        <w:jc w:val="both"/>
      </w:pPr>
    </w:p>
    <w:p w:rsidR="00BB694F" w:rsidRDefault="00084543" w:rsidP="00284C25">
      <w:pPr>
        <w:ind w:left="1440" w:hanging="720"/>
        <w:jc w:val="both"/>
      </w:pPr>
      <w:r>
        <w:tab/>
      </w:r>
      <w:r>
        <w:tab/>
        <w:t>Chief Procurement Office</w:t>
      </w:r>
      <w:r w:rsidR="00724F79">
        <w:t xml:space="preserve"> for Higher Education</w:t>
      </w:r>
    </w:p>
    <w:p w:rsidR="00724F79" w:rsidRDefault="00724F79" w:rsidP="00284C25">
      <w:pPr>
        <w:ind w:left="1440" w:hanging="720"/>
        <w:jc w:val="both"/>
      </w:pPr>
      <w:r>
        <w:tab/>
      </w:r>
      <w:r>
        <w:tab/>
        <w:t>Attn:  Protest Review Office</w:t>
      </w:r>
    </w:p>
    <w:p w:rsidR="00BB694F" w:rsidRDefault="00BB694F" w:rsidP="00284C25">
      <w:pPr>
        <w:ind w:left="1440" w:hanging="720"/>
        <w:jc w:val="both"/>
      </w:pPr>
      <w:r>
        <w:lastRenderedPageBreak/>
        <w:tab/>
      </w:r>
      <w:r w:rsidR="00084543">
        <w:tab/>
        <w:t>513 Stratton Office Building</w:t>
      </w:r>
    </w:p>
    <w:p w:rsidR="00BB694F" w:rsidRDefault="00BB694F" w:rsidP="00284C25">
      <w:pPr>
        <w:ind w:left="1440" w:hanging="720"/>
        <w:jc w:val="both"/>
      </w:pPr>
      <w:r>
        <w:tab/>
      </w:r>
      <w:r w:rsidR="00084543">
        <w:tab/>
        <w:t>401 South</w:t>
      </w:r>
      <w:r>
        <w:t xml:space="preserve"> Spring St</w:t>
      </w:r>
      <w:r w:rsidR="00084543">
        <w:t>reet</w:t>
      </w:r>
    </w:p>
    <w:p w:rsidR="00BB694F" w:rsidRDefault="00BB694F" w:rsidP="00284C25">
      <w:pPr>
        <w:ind w:left="1440" w:hanging="720"/>
        <w:jc w:val="both"/>
      </w:pPr>
      <w:r>
        <w:tab/>
      </w:r>
      <w:r w:rsidR="00084543">
        <w:tab/>
      </w:r>
      <w:r>
        <w:t>Springfield, IL  62706</w:t>
      </w:r>
    </w:p>
    <w:p w:rsidR="002A7D0E" w:rsidRDefault="00084543" w:rsidP="00084543">
      <w:pPr>
        <w:ind w:left="1440" w:firstLine="720"/>
        <w:jc w:val="both"/>
      </w:pPr>
      <w:r>
        <w:t xml:space="preserve">Email: </w:t>
      </w:r>
      <w:hyperlink r:id="rId23" w:history="1">
        <w:r w:rsidR="00EF3132" w:rsidRPr="006F4B79">
          <w:rPr>
            <w:rStyle w:val="Hyperlink"/>
          </w:rPr>
          <w:t>EEC.CPOHE@illinois.gov</w:t>
        </w:r>
      </w:hyperlink>
    </w:p>
    <w:p w:rsidR="00897E17" w:rsidRDefault="00897E17"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3216D2" w:rsidRDefault="003216D2" w:rsidP="00284C25">
      <w:pPr>
        <w:ind w:left="1440" w:hanging="720"/>
        <w:jc w:val="both"/>
      </w:pPr>
    </w:p>
    <w:p w:rsidR="002A7D0E" w:rsidRDefault="00054B22" w:rsidP="00493A91">
      <w:bookmarkStart w:id="22" w:name="_Toc429054077"/>
      <w:r w:rsidRPr="00493A91">
        <w:rPr>
          <w:rStyle w:val="Heading1Char"/>
        </w:rPr>
        <w:t>2.</w:t>
      </w:r>
      <w:r w:rsidRPr="00493A91">
        <w:rPr>
          <w:rStyle w:val="Heading1Char"/>
        </w:rPr>
        <w:tab/>
        <w:t>Evaluation Process</w:t>
      </w:r>
      <w:bookmarkEnd w:id="22"/>
      <w:r>
        <w:t>:</w:t>
      </w:r>
    </w:p>
    <w:p w:rsidR="00054B22" w:rsidRDefault="00054B22" w:rsidP="00284C25">
      <w:pPr>
        <w:ind w:left="1440" w:hanging="720"/>
        <w:jc w:val="both"/>
      </w:pPr>
    </w:p>
    <w:p w:rsidR="002A7D0E" w:rsidRDefault="00897E17" w:rsidP="00284C25">
      <w:pPr>
        <w:ind w:left="1440" w:hanging="720"/>
        <w:jc w:val="both"/>
      </w:pPr>
      <w:bookmarkStart w:id="23" w:name="_Toc429054078"/>
      <w:r w:rsidRPr="00493A91">
        <w:rPr>
          <w:rStyle w:val="Heading2Char"/>
        </w:rPr>
        <w:t>2</w:t>
      </w:r>
      <w:r w:rsidR="002A7D0E" w:rsidRPr="00493A91">
        <w:rPr>
          <w:rStyle w:val="Heading2Char"/>
        </w:rPr>
        <w:t>.1</w:t>
      </w:r>
      <w:r w:rsidR="002A7D0E" w:rsidRPr="00493A91">
        <w:rPr>
          <w:rStyle w:val="Heading2Char"/>
        </w:rPr>
        <w:tab/>
      </w:r>
      <w:r w:rsidR="00054B22" w:rsidRPr="00493A91">
        <w:rPr>
          <w:rStyle w:val="Heading2Char"/>
        </w:rPr>
        <w:t>Evaluation</w:t>
      </w:r>
      <w:bookmarkEnd w:id="23"/>
      <w:r w:rsidR="00054B22" w:rsidRPr="00493A91">
        <w:t>:</w:t>
      </w:r>
      <w:r w:rsidR="00054B22">
        <w:rPr>
          <w:rStyle w:val="Heading2Char"/>
        </w:rPr>
        <w:t xml:space="preserve"> </w:t>
      </w:r>
      <w:r w:rsidR="002A7D0E">
        <w:t>The University evaluates three categories of information: responsiveness, responsibility, and price.  The University will consider the information provided in the response and the quality of that information when evaluating responses.  If the University finds a failure or deficiency, the University may reject the response or reflect the failure or deficiency in the evaluation</w:t>
      </w:r>
      <w:r w:rsidR="003E2DD1">
        <w:t xml:space="preserve"> as appropriate</w:t>
      </w:r>
      <w:r w:rsidR="002A7D0E">
        <w:t>.</w:t>
      </w:r>
    </w:p>
    <w:p w:rsidR="002A7D0E" w:rsidRDefault="002A7D0E" w:rsidP="00284C25">
      <w:pPr>
        <w:ind w:left="1440" w:hanging="720"/>
        <w:jc w:val="both"/>
      </w:pPr>
    </w:p>
    <w:p w:rsidR="002A7D0E" w:rsidRDefault="00897E17" w:rsidP="00054B22">
      <w:pPr>
        <w:ind w:left="2160" w:hanging="720"/>
        <w:jc w:val="both"/>
      </w:pPr>
      <w:r>
        <w:t>2</w:t>
      </w:r>
      <w:r w:rsidR="002A7D0E">
        <w:t>.1.1</w:t>
      </w:r>
      <w:r w:rsidR="002A7D0E">
        <w:tab/>
        <w:t xml:space="preserve">Responsiveness:  </w:t>
      </w:r>
      <w:r w:rsidR="007660DC">
        <w:t xml:space="preserve">A </w:t>
      </w:r>
      <w:r w:rsidR="00F46560">
        <w:t>Vendor</w:t>
      </w:r>
      <w:r w:rsidR="007660DC">
        <w:t xml:space="preserve"> is considered responsive when they have submitted a response that conforms in all material respects to the solicitation and includes all required forms</w:t>
      </w:r>
      <w:r w:rsidR="00E80A57">
        <w:t xml:space="preserve"> and signatures</w:t>
      </w:r>
      <w:r w:rsidR="007660DC">
        <w:t>.</w:t>
      </w:r>
    </w:p>
    <w:p w:rsidR="002A7D0E" w:rsidRDefault="002A7D0E" w:rsidP="00284C25">
      <w:pPr>
        <w:ind w:left="1440" w:hanging="720"/>
        <w:jc w:val="both"/>
      </w:pPr>
    </w:p>
    <w:p w:rsidR="002A7D0E" w:rsidRDefault="00897E17" w:rsidP="00B34B1A">
      <w:pPr>
        <w:ind w:left="3060" w:hanging="900"/>
        <w:jc w:val="both"/>
      </w:pPr>
      <w:r>
        <w:t>2</w:t>
      </w:r>
      <w:r w:rsidR="002A7D0E">
        <w:t>.1.1.1</w:t>
      </w:r>
      <w:r w:rsidR="002A7D0E">
        <w:tab/>
      </w:r>
      <w:r w:rsidR="005837E7">
        <w:t>The University will determine whether the response complied with the instructions</w:t>
      </w:r>
      <w:r w:rsidR="00951C90">
        <w:t xml:space="preserve"> and other administrative requirements</w:t>
      </w:r>
      <w:r w:rsidR="005837E7">
        <w:t xml:space="preserve"> for submitting responses.  Except for late submissions, and other requirements that by law must be part of the submission, the University may require that a </w:t>
      </w:r>
      <w:r w:rsidR="00F46560">
        <w:t>Vendor</w:t>
      </w:r>
      <w:r w:rsidR="005837E7">
        <w:t xml:space="preserve"> correct deficiencies as a condition of further evaluation.</w:t>
      </w:r>
    </w:p>
    <w:p w:rsidR="005837E7" w:rsidRDefault="005837E7" w:rsidP="00B34B1A">
      <w:pPr>
        <w:ind w:left="3060" w:hanging="900"/>
        <w:jc w:val="both"/>
      </w:pPr>
    </w:p>
    <w:p w:rsidR="005837E7" w:rsidRDefault="00897E17" w:rsidP="00B34B1A">
      <w:pPr>
        <w:ind w:left="3060" w:hanging="900"/>
        <w:jc w:val="both"/>
      </w:pPr>
      <w:r>
        <w:t>2</w:t>
      </w:r>
      <w:r w:rsidR="005837E7">
        <w:t>.1.1.2</w:t>
      </w:r>
      <w:r w:rsidR="005837E7">
        <w:tab/>
        <w:t xml:space="preserve">The University will determine whether the response meets the </w:t>
      </w:r>
      <w:r w:rsidR="005837E7">
        <w:lastRenderedPageBreak/>
        <w:t>stated requirements.  Minor differences or deviations that have negligible impact on the suitability of the supply or service to meet the University’s needs may be accepted or corrections allowed.</w:t>
      </w:r>
    </w:p>
    <w:p w:rsidR="005837E7" w:rsidRDefault="005837E7" w:rsidP="00B34B1A">
      <w:pPr>
        <w:ind w:left="3060" w:hanging="900"/>
        <w:jc w:val="both"/>
      </w:pPr>
    </w:p>
    <w:p w:rsidR="005837E7" w:rsidRDefault="00897E17" w:rsidP="00B34B1A">
      <w:pPr>
        <w:ind w:left="3060" w:hanging="900"/>
        <w:jc w:val="both"/>
      </w:pPr>
      <w:r>
        <w:t>2</w:t>
      </w:r>
      <w:r w:rsidR="005837E7">
        <w:t>.1.1.3</w:t>
      </w:r>
      <w:r w:rsidR="005837E7">
        <w:tab/>
        <w:t xml:space="preserve">When the </w:t>
      </w:r>
      <w:r w:rsidR="00B34B1A">
        <w:t>specification</w:t>
      </w:r>
      <w:r w:rsidR="005837E7">
        <w:t xml:space="preserve"> calls for “Brand Name or Equal”</w:t>
      </w:r>
      <w:r w:rsidR="00B34B1A">
        <w:t>, the brand name product is acceptable.  Other products will be considered with proof the other product meets stated specifications and is equivalent to the brand product in terms of quality, performance and desired characteristics.</w:t>
      </w:r>
    </w:p>
    <w:p w:rsidR="00B34B1A" w:rsidRDefault="00B34B1A" w:rsidP="00284C25">
      <w:pPr>
        <w:ind w:left="1440" w:hanging="720"/>
        <w:jc w:val="both"/>
      </w:pPr>
    </w:p>
    <w:p w:rsidR="00B34B1A" w:rsidRDefault="00897E17" w:rsidP="00B34B1A">
      <w:pPr>
        <w:ind w:left="2160" w:hanging="720"/>
        <w:jc w:val="both"/>
      </w:pPr>
      <w:r>
        <w:t>2</w:t>
      </w:r>
      <w:r w:rsidR="00B34B1A">
        <w:t>.1.2</w:t>
      </w:r>
      <w:r w:rsidR="00B34B1A">
        <w:tab/>
        <w:t xml:space="preserve">Responsibility:  A </w:t>
      </w:r>
      <w:r w:rsidR="00F46560">
        <w:t>Vendor</w:t>
      </w:r>
      <w:r w:rsidR="00B34B1A">
        <w:t xml:space="preserve"> is considered responsible when </w:t>
      </w:r>
      <w:r w:rsidR="004141E2">
        <w:t>it has</w:t>
      </w:r>
      <w:r w:rsidR="00B34B1A">
        <w:t xml:space="preserve"> the capability in all respects to fully perform </w:t>
      </w:r>
      <w:r w:rsidR="00F16103">
        <w:t>the contract requirements and have</w:t>
      </w:r>
      <w:r w:rsidR="00B34B1A">
        <w:t xml:space="preserve"> the integrity and reliability that will assure good faith performance.  The University will determine </w:t>
      </w:r>
      <w:r w:rsidR="003E2DD1">
        <w:t xml:space="preserve">whether </w:t>
      </w:r>
      <w:r w:rsidR="00B34B1A">
        <w:t>the University can or should do business</w:t>
      </w:r>
      <w:r w:rsidR="003E2DD1">
        <w:t xml:space="preserve"> with a </w:t>
      </w:r>
      <w:r w:rsidR="00F46560">
        <w:t>Vendor</w:t>
      </w:r>
      <w:r w:rsidR="00B34B1A">
        <w:t>.  The University may consider factors including</w:t>
      </w:r>
      <w:r w:rsidR="00124FCA">
        <w:t>, but not limited to</w:t>
      </w:r>
      <w:r w:rsidR="00B34B1A">
        <w:t xml:space="preserve"> political contributions, certifications, conflict of interest, financial disclosures, past performance in business or industry, references (including those found outside the solicitation), compliance with applicable laws, financial responsibility, insurability, equal opportunity compliance, payment of prevailing wages if required by law, capacity to produce or sources of supply, ability to provide required maintenance service or other matters relating to the </w:t>
      </w:r>
      <w:r w:rsidR="00F46560">
        <w:t>Vendor</w:t>
      </w:r>
      <w:r w:rsidR="00B34B1A">
        <w:t>’s probabl</w:t>
      </w:r>
      <w:r w:rsidR="003E2DD1">
        <w:t>e</w:t>
      </w:r>
      <w:r w:rsidR="00B34B1A">
        <w:t xml:space="preserve"> ability to deliver in the quality and quantity within the time and price as specified in the solicitation.</w:t>
      </w:r>
    </w:p>
    <w:p w:rsidR="00B34B1A" w:rsidRDefault="00B34B1A" w:rsidP="00B34B1A">
      <w:pPr>
        <w:ind w:left="2160" w:hanging="720"/>
        <w:jc w:val="both"/>
      </w:pPr>
    </w:p>
    <w:p w:rsidR="00B70370" w:rsidRDefault="00897E17" w:rsidP="00B34B1A">
      <w:pPr>
        <w:ind w:left="2160" w:hanging="720"/>
        <w:jc w:val="both"/>
      </w:pPr>
      <w:r>
        <w:t>2</w:t>
      </w:r>
      <w:r w:rsidR="000D0F35">
        <w:t>.1.3</w:t>
      </w:r>
      <w:r w:rsidR="00B70370">
        <w:tab/>
        <w:t xml:space="preserve">Price:  </w:t>
      </w:r>
      <w:r w:rsidR="003E2DD1">
        <w:t>The University will rank responses in order of price to determine</w:t>
      </w:r>
      <w:r w:rsidR="00B70370">
        <w:t xml:space="preserve"> the lowest </w:t>
      </w:r>
      <w:r w:rsidR="00B70370">
        <w:lastRenderedPageBreak/>
        <w:t>priced response that meets</w:t>
      </w:r>
      <w:r w:rsidR="003E2DD1">
        <w:t xml:space="preserve"> requirements of responsiveness and responsibility.</w:t>
      </w:r>
    </w:p>
    <w:p w:rsidR="00B70370" w:rsidRDefault="00B70370" w:rsidP="00B34B1A">
      <w:pPr>
        <w:ind w:left="2160" w:hanging="720"/>
        <w:jc w:val="both"/>
      </w:pPr>
    </w:p>
    <w:p w:rsidR="003216D2" w:rsidRDefault="003216D2" w:rsidP="00B34B1A">
      <w:pPr>
        <w:ind w:left="2160" w:hanging="720"/>
        <w:jc w:val="both"/>
      </w:pPr>
    </w:p>
    <w:p w:rsidR="003216D2" w:rsidRDefault="003216D2" w:rsidP="00B34B1A">
      <w:pPr>
        <w:ind w:left="2160" w:hanging="720"/>
        <w:jc w:val="both"/>
      </w:pPr>
    </w:p>
    <w:p w:rsidR="003216D2" w:rsidRDefault="003216D2" w:rsidP="00B34B1A">
      <w:pPr>
        <w:ind w:left="2160" w:hanging="720"/>
        <w:jc w:val="both"/>
      </w:pPr>
    </w:p>
    <w:p w:rsidR="003216D2" w:rsidRDefault="003216D2" w:rsidP="00B34B1A">
      <w:pPr>
        <w:ind w:left="2160" w:hanging="720"/>
        <w:jc w:val="both"/>
      </w:pPr>
    </w:p>
    <w:p w:rsidR="003216D2" w:rsidRDefault="003216D2" w:rsidP="00B34B1A">
      <w:pPr>
        <w:ind w:left="2160" w:hanging="720"/>
        <w:jc w:val="both"/>
      </w:pPr>
    </w:p>
    <w:p w:rsidR="00054B22" w:rsidRDefault="00897E17" w:rsidP="00054B22">
      <w:pPr>
        <w:ind w:left="1440" w:hanging="720"/>
      </w:pPr>
      <w:bookmarkStart w:id="24" w:name="_Toc429054079"/>
      <w:r w:rsidRPr="00493A91">
        <w:rPr>
          <w:rStyle w:val="Heading2Char"/>
        </w:rPr>
        <w:t>2.</w:t>
      </w:r>
      <w:r w:rsidR="00724E72" w:rsidRPr="00493A91">
        <w:rPr>
          <w:rStyle w:val="Heading2Char"/>
        </w:rPr>
        <w:t>2</w:t>
      </w:r>
      <w:r w:rsidR="000D0F35" w:rsidRPr="00493A91">
        <w:rPr>
          <w:rStyle w:val="Heading2Char"/>
        </w:rPr>
        <w:tab/>
        <w:t>Award</w:t>
      </w:r>
      <w:bookmarkEnd w:id="24"/>
      <w:r w:rsidR="00054B22" w:rsidRPr="00493A91">
        <w:t>:</w:t>
      </w:r>
      <w:r w:rsidR="00054B22">
        <w:t xml:space="preserve">  </w:t>
      </w:r>
      <w:r w:rsidR="003A07AA">
        <w:t xml:space="preserve">The University is not obligated to award a contract pursuant to this solicitation.  If the University issues an award, the award shall be made to the responsible and responsive </w:t>
      </w:r>
      <w:r w:rsidR="00F46560">
        <w:t>vendor</w:t>
      </w:r>
      <w:r w:rsidR="003A07AA">
        <w:t xml:space="preserve"> who submits the lowest price.</w:t>
      </w:r>
    </w:p>
    <w:p w:rsidR="00054B22" w:rsidRDefault="00054B22" w:rsidP="00054B22">
      <w:pPr>
        <w:ind w:left="1440" w:hanging="720"/>
      </w:pPr>
    </w:p>
    <w:p w:rsidR="00B70370" w:rsidRDefault="00054B22" w:rsidP="00054B22">
      <w:pPr>
        <w:ind w:left="2160" w:hanging="720"/>
        <w:jc w:val="both"/>
      </w:pPr>
      <w:r>
        <w:t>2.2.1</w:t>
      </w:r>
      <w:r>
        <w:tab/>
      </w:r>
      <w:r w:rsidR="003A07AA">
        <w:t xml:space="preserve">The University will post a notice to the </w:t>
      </w:r>
      <w:r w:rsidR="00D36CFC">
        <w:t>Bulletin</w:t>
      </w:r>
      <w:r w:rsidR="003A07AA">
        <w:t xml:space="preserve"> identifying the apparent low cost </w:t>
      </w:r>
      <w:r w:rsidR="00F46560">
        <w:t>vendor</w:t>
      </w:r>
      <w:r w:rsidR="003A07AA">
        <w:t xml:space="preserve">.  The notice extends the response firm time until the parties sign a contract or determine not to sign a contract.  If negotiations do not result in an acceptable agreement, the University shall reject the response and may begin negotiations with another </w:t>
      </w:r>
      <w:r w:rsidR="00F46560">
        <w:t>vendor</w:t>
      </w:r>
      <w:r w:rsidR="003A07AA">
        <w:t>.</w:t>
      </w:r>
    </w:p>
    <w:p w:rsidR="00B34B1A" w:rsidRDefault="00B34B1A" w:rsidP="00054B22"/>
    <w:p w:rsidR="000D0F35" w:rsidRDefault="00054B22" w:rsidP="000D0F35">
      <w:pPr>
        <w:ind w:left="2160" w:hanging="720"/>
        <w:jc w:val="both"/>
      </w:pPr>
      <w:r>
        <w:t>2.2.2</w:t>
      </w:r>
      <w:r w:rsidR="000D0F35">
        <w:tab/>
        <w:t xml:space="preserve">Awarded </w:t>
      </w:r>
      <w:r w:rsidR="00F46560">
        <w:t>Vendor</w:t>
      </w:r>
      <w:r w:rsidR="00084543">
        <w:t>s must</w:t>
      </w:r>
      <w:r w:rsidR="000D0F35">
        <w:t xml:space="preserve"> at all times</w:t>
      </w:r>
      <w:r w:rsidR="00084543">
        <w:t>,</w:t>
      </w:r>
      <w:r w:rsidR="000D0F35">
        <w:t xml:space="preserve"> including during any resulting contract, have financial resources sufficient, in the opinion of the University, to ensure performance of the contract.  </w:t>
      </w:r>
      <w:r w:rsidR="00F46560">
        <w:t>Vendor</w:t>
      </w:r>
      <w:r w:rsidR="000D0F35">
        <w:t xml:space="preserve"> must provide proof upon request.  The University may require a performance bond if, in the opinion of the University, it will ensure performance of the contract.  The University may terminate the contract if the </w:t>
      </w:r>
      <w:r w:rsidR="00F46560">
        <w:t>Vendor</w:t>
      </w:r>
      <w:r w:rsidR="000D0F35">
        <w:t xml:space="preserve"> lacks the financial resources to perform under the contract.</w:t>
      </w:r>
    </w:p>
    <w:p w:rsidR="003E3985" w:rsidRDefault="003E3985" w:rsidP="000D0F35">
      <w:pPr>
        <w:ind w:left="2160" w:hanging="720"/>
        <w:jc w:val="both"/>
      </w:pPr>
    </w:p>
    <w:p w:rsidR="00382B5D" w:rsidRPr="00382B5D" w:rsidRDefault="003E3985" w:rsidP="00382B5D">
      <w:pPr>
        <w:ind w:left="2160" w:hanging="720"/>
      </w:pPr>
      <w:r w:rsidRPr="00382B5D">
        <w:t>2.2.3</w:t>
      </w:r>
      <w:r w:rsidRPr="00382B5D">
        <w:tab/>
      </w:r>
      <w:r w:rsidR="00382B5D" w:rsidRPr="00382B5D">
        <w:rPr>
          <w:bCs/>
        </w:rPr>
        <w:t>Evaluation of Bids for Multiple Awards:</w:t>
      </w:r>
      <w:r w:rsidR="00382B5D">
        <w:rPr>
          <w:b/>
          <w:bCs/>
        </w:rPr>
        <w:t xml:space="preserve"> </w:t>
      </w:r>
      <w:r w:rsidR="00382B5D" w:rsidRPr="00382B5D">
        <w:t xml:space="preserve">In addition to other factors, bids will be evaluated on the basis of advantages and disadvantages to the University that might result from making more than one award (multiple awards).  The University reserves the right to make awards for individual line items or combinations of line </w:t>
      </w:r>
      <w:r w:rsidR="00382B5D" w:rsidRPr="00382B5D">
        <w:lastRenderedPageBreak/>
        <w:t>items that result in the lowest aggregate cost to the University.</w:t>
      </w:r>
    </w:p>
    <w:p w:rsidR="00382B5D" w:rsidRPr="00382B5D" w:rsidRDefault="00382B5D" w:rsidP="00382B5D">
      <w:pPr>
        <w:rPr>
          <w:color w:val="993366"/>
        </w:rPr>
      </w:pPr>
    </w:p>
    <w:p w:rsidR="003E3985" w:rsidRDefault="003E3985" w:rsidP="00382B5D">
      <w:pPr>
        <w:ind w:left="720" w:firstLine="720"/>
        <w:jc w:val="both"/>
      </w:pPr>
    </w:p>
    <w:p w:rsidR="003A07AA" w:rsidRPr="003A07AA" w:rsidRDefault="003A07AA" w:rsidP="003A07AA">
      <w:pPr>
        <w:ind w:left="1440" w:hanging="720"/>
        <w:jc w:val="center"/>
        <w:rPr>
          <w:b/>
        </w:rPr>
      </w:pPr>
      <w:r w:rsidRPr="003A07AA">
        <w:rPr>
          <w:b/>
        </w:rPr>
        <w:t>End of Instructions</w:t>
      </w:r>
    </w:p>
    <w:p w:rsidR="003A07AA" w:rsidRDefault="003A07AA" w:rsidP="00284C25">
      <w:pPr>
        <w:ind w:left="1440" w:hanging="720"/>
        <w:jc w:val="both"/>
      </w:pPr>
    </w:p>
    <w:p w:rsidR="003A07AA" w:rsidRDefault="003A07AA" w:rsidP="00284C25">
      <w:pPr>
        <w:ind w:left="1440" w:hanging="720"/>
        <w:jc w:val="both"/>
      </w:pPr>
    </w:p>
    <w:p w:rsidR="003A07AA" w:rsidRDefault="003A07AA" w:rsidP="00284C25">
      <w:pPr>
        <w:ind w:left="1440" w:hanging="720"/>
        <w:jc w:val="both"/>
        <w:sectPr w:rsidR="003A07AA" w:rsidSect="00473B24">
          <w:pgSz w:w="12240" w:h="15840" w:code="1"/>
          <w:pgMar w:top="1080" w:right="1080" w:bottom="720" w:left="1080" w:header="720" w:footer="720" w:gutter="0"/>
          <w:cols w:space="720"/>
          <w:docGrid w:linePitch="360"/>
        </w:sectPr>
      </w:pPr>
    </w:p>
    <w:p w:rsidR="003A07AA" w:rsidRDefault="00897E17" w:rsidP="00054B22">
      <w:pPr>
        <w:pStyle w:val="Heading1"/>
      </w:pPr>
      <w:bookmarkStart w:id="25" w:name="_Toc429054080"/>
      <w:r>
        <w:lastRenderedPageBreak/>
        <w:t>3</w:t>
      </w:r>
      <w:r w:rsidR="003A07AA">
        <w:t>.</w:t>
      </w:r>
      <w:r w:rsidR="003A07AA">
        <w:tab/>
      </w:r>
      <w:r w:rsidR="00F46560">
        <w:t>Vendor</w:t>
      </w:r>
      <w:r w:rsidR="003A07AA">
        <w:t>’s Checklist for Submission of Response</w:t>
      </w:r>
      <w:bookmarkEnd w:id="25"/>
    </w:p>
    <w:p w:rsidR="003A07AA" w:rsidRDefault="003A07AA" w:rsidP="00284C25">
      <w:pPr>
        <w:ind w:left="1440" w:hanging="720"/>
        <w:jc w:val="both"/>
      </w:pPr>
    </w:p>
    <w:p w:rsidR="003A07AA" w:rsidRDefault="003A07AA" w:rsidP="003A07AA">
      <w:pPr>
        <w:ind w:left="720"/>
        <w:jc w:val="both"/>
      </w:pPr>
      <w:r>
        <w:t xml:space="preserve">This checklist is provided as a tool to aid </w:t>
      </w:r>
      <w:r w:rsidR="00F46560">
        <w:t>vendor</w:t>
      </w:r>
      <w:r>
        <w:t>s in submitting a complete response in compliance with the solicitation.  Mark each item as appropriate.  Failure to meet all solicitation requirements may be cause for disqualification.</w:t>
      </w:r>
    </w:p>
    <w:p w:rsidR="003A07AA" w:rsidRDefault="003A07AA" w:rsidP="00284C25">
      <w:pPr>
        <w:ind w:left="1440" w:hanging="720"/>
        <w:jc w:val="both"/>
      </w:pPr>
    </w:p>
    <w:p w:rsidR="00084543" w:rsidRDefault="00084543" w:rsidP="00284C25">
      <w:pPr>
        <w:ind w:left="1440" w:hanging="720"/>
        <w:jc w:val="both"/>
      </w:pPr>
    </w:p>
    <w:p w:rsidR="003A07AA" w:rsidRDefault="00897E17" w:rsidP="00284C25">
      <w:pPr>
        <w:ind w:left="1440" w:hanging="720"/>
        <w:jc w:val="both"/>
      </w:pPr>
      <w:r w:rsidRPr="00E034B2">
        <w:rPr>
          <w:b/>
        </w:rPr>
        <w:t>3</w:t>
      </w:r>
      <w:r w:rsidR="003A07AA" w:rsidRPr="00E034B2">
        <w:rPr>
          <w:b/>
        </w:rPr>
        <w:t>.1</w:t>
      </w:r>
      <w:r w:rsidR="003A07AA" w:rsidRPr="00E034B2">
        <w:rPr>
          <w:b/>
        </w:rPr>
        <w:tab/>
        <w:t>Solicitation Review</w:t>
      </w:r>
      <w:r w:rsidR="003A07AA" w:rsidRPr="00E034B2">
        <w:t>:</w:t>
      </w:r>
      <w:r w:rsidR="003A07AA">
        <w:t xml:space="preserve">  We have reviewed the </w:t>
      </w:r>
      <w:r w:rsidR="001A647A">
        <w:t xml:space="preserve">entire </w:t>
      </w:r>
      <w:r w:rsidR="003A07AA">
        <w:t>solicitation, including all referenced documents</w:t>
      </w:r>
      <w:r w:rsidR="001A647A">
        <w:t>,</w:t>
      </w:r>
      <w:r w:rsidR="003A07AA">
        <w:t xml:space="preserve"> instructions</w:t>
      </w:r>
      <w:r w:rsidR="001A647A">
        <w:t xml:space="preserve"> and</w:t>
      </w:r>
      <w:r w:rsidR="003E2DD1">
        <w:t xml:space="preserve"> any </w:t>
      </w:r>
      <w:r w:rsidR="001A647A">
        <w:t xml:space="preserve">applicable </w:t>
      </w:r>
      <w:r w:rsidR="003E2DD1">
        <w:t>revisions</w:t>
      </w:r>
      <w:r w:rsidR="008C289E">
        <w:t xml:space="preserve"> (addenda)</w:t>
      </w:r>
      <w:r w:rsidR="003E2DD1">
        <w:t xml:space="preserve"> to the solicitation.  We have </w:t>
      </w:r>
      <w:r w:rsidR="003A07AA">
        <w:t>completed all blanks and provided all required information.</w:t>
      </w:r>
      <w:r w:rsidR="009F1ECA">
        <w:t xml:space="preserve">  </w:t>
      </w:r>
      <w:r w:rsidR="003A07AA">
        <w:fldChar w:fldCharType="begin">
          <w:ffData>
            <w:name w:val="Check5"/>
            <w:enabled/>
            <w:calcOnExit w:val="0"/>
            <w:checkBox>
              <w:sizeAuto/>
              <w:default w:val="0"/>
            </w:checkBox>
          </w:ffData>
        </w:fldChar>
      </w:r>
      <w:bookmarkStart w:id="26" w:name="Check5"/>
      <w:r w:rsidR="003A07AA">
        <w:instrText xml:space="preserve"> FORMCHECKBOX </w:instrText>
      </w:r>
      <w:r w:rsidR="000862F6">
        <w:fldChar w:fldCharType="separate"/>
      </w:r>
      <w:r w:rsidR="003A07AA">
        <w:fldChar w:fldCharType="end"/>
      </w:r>
      <w:bookmarkEnd w:id="26"/>
      <w:r w:rsidR="003A07AA">
        <w:t xml:space="preserve"> Yes     </w:t>
      </w:r>
      <w:r w:rsidR="003A07AA">
        <w:fldChar w:fldCharType="begin">
          <w:ffData>
            <w:name w:val="Check6"/>
            <w:enabled/>
            <w:calcOnExit w:val="0"/>
            <w:checkBox>
              <w:sizeAuto/>
              <w:default w:val="0"/>
            </w:checkBox>
          </w:ffData>
        </w:fldChar>
      </w:r>
      <w:bookmarkStart w:id="27" w:name="Check6"/>
      <w:r w:rsidR="003A07AA">
        <w:instrText xml:space="preserve"> FORMCHECKBOX </w:instrText>
      </w:r>
      <w:r w:rsidR="000862F6">
        <w:fldChar w:fldCharType="separate"/>
      </w:r>
      <w:r w:rsidR="003A07AA">
        <w:fldChar w:fldCharType="end"/>
      </w:r>
      <w:bookmarkEnd w:id="27"/>
      <w:r w:rsidR="003A07AA">
        <w:t xml:space="preserve"> No</w:t>
      </w:r>
    </w:p>
    <w:p w:rsidR="003A07AA" w:rsidRDefault="003A07AA" w:rsidP="00284C25">
      <w:pPr>
        <w:ind w:left="1440" w:hanging="720"/>
        <w:jc w:val="both"/>
      </w:pPr>
    </w:p>
    <w:p w:rsidR="006A19A7" w:rsidRDefault="00897E17" w:rsidP="006A19A7">
      <w:pPr>
        <w:ind w:left="1440" w:hanging="720"/>
        <w:jc w:val="both"/>
      </w:pPr>
      <w:r w:rsidRPr="00E034B2">
        <w:rPr>
          <w:b/>
        </w:rPr>
        <w:t>3</w:t>
      </w:r>
      <w:r w:rsidR="001A647A" w:rsidRPr="00E034B2">
        <w:rPr>
          <w:b/>
        </w:rPr>
        <w:t>.2</w:t>
      </w:r>
      <w:r w:rsidR="006A19A7" w:rsidRPr="00E034B2">
        <w:rPr>
          <w:b/>
        </w:rPr>
        <w:tab/>
        <w:t>Pre-Submission Conferences / Site Visits</w:t>
      </w:r>
      <w:r w:rsidR="006A19A7" w:rsidRPr="00E034B2">
        <w:t>:</w:t>
      </w:r>
      <w:r w:rsidR="006A19A7">
        <w:t xml:space="preserve">  We attended all pre-submission conferences and</w:t>
      </w:r>
      <w:r w:rsidR="00493A91">
        <w:t xml:space="preserve"> / </w:t>
      </w:r>
      <w:r w:rsidR="006A19A7">
        <w:t>or site visits, if mandatory.</w:t>
      </w:r>
      <w:r w:rsidR="009F1ECA">
        <w:t xml:space="preserve">  </w:t>
      </w:r>
      <w:r w:rsidR="006A19A7">
        <w:fldChar w:fldCharType="begin">
          <w:ffData>
            <w:name w:val="Check5"/>
            <w:enabled/>
            <w:calcOnExit w:val="0"/>
            <w:checkBox>
              <w:sizeAuto/>
              <w:default w:val="0"/>
            </w:checkBox>
          </w:ffData>
        </w:fldChar>
      </w:r>
      <w:r w:rsidR="006A19A7">
        <w:instrText xml:space="preserve"> FORMCHECKBOX </w:instrText>
      </w:r>
      <w:r w:rsidR="000862F6">
        <w:fldChar w:fldCharType="separate"/>
      </w:r>
      <w:r w:rsidR="006A19A7">
        <w:fldChar w:fldCharType="end"/>
      </w:r>
      <w:r w:rsidR="006A19A7">
        <w:t xml:space="preserve"> Yes     </w:t>
      </w:r>
      <w:r w:rsidR="006A19A7">
        <w:fldChar w:fldCharType="begin">
          <w:ffData>
            <w:name w:val="Check6"/>
            <w:enabled/>
            <w:calcOnExit w:val="0"/>
            <w:checkBox>
              <w:sizeAuto/>
              <w:default w:val="0"/>
            </w:checkBox>
          </w:ffData>
        </w:fldChar>
      </w:r>
      <w:r w:rsidR="006A19A7">
        <w:instrText xml:space="preserve"> FORMCHECKBOX </w:instrText>
      </w:r>
      <w:r w:rsidR="000862F6">
        <w:fldChar w:fldCharType="separate"/>
      </w:r>
      <w:r w:rsidR="006A19A7">
        <w:fldChar w:fldCharType="end"/>
      </w:r>
      <w:r w:rsidR="006A19A7">
        <w:t xml:space="preserve"> No     </w:t>
      </w:r>
      <w:r w:rsidR="006A19A7">
        <w:fldChar w:fldCharType="begin">
          <w:ffData>
            <w:name w:val="Check7"/>
            <w:enabled/>
            <w:calcOnExit w:val="0"/>
            <w:checkBox>
              <w:sizeAuto/>
              <w:default w:val="0"/>
            </w:checkBox>
          </w:ffData>
        </w:fldChar>
      </w:r>
      <w:r w:rsidR="006A19A7">
        <w:instrText xml:space="preserve"> FORMCHECKBOX </w:instrText>
      </w:r>
      <w:r w:rsidR="000862F6">
        <w:fldChar w:fldCharType="separate"/>
      </w:r>
      <w:r w:rsidR="006A19A7">
        <w:fldChar w:fldCharType="end"/>
      </w:r>
      <w:r w:rsidR="006A19A7">
        <w:t xml:space="preserve"> N/A</w:t>
      </w:r>
    </w:p>
    <w:p w:rsidR="006A19A7" w:rsidRDefault="006A19A7" w:rsidP="006A19A7">
      <w:pPr>
        <w:ind w:left="1440" w:hanging="720"/>
        <w:jc w:val="both"/>
      </w:pPr>
    </w:p>
    <w:p w:rsidR="006A19A7" w:rsidRDefault="00897E17" w:rsidP="00284C25">
      <w:pPr>
        <w:ind w:left="1440" w:hanging="720"/>
        <w:jc w:val="both"/>
      </w:pPr>
      <w:r w:rsidRPr="00E034B2">
        <w:rPr>
          <w:b/>
        </w:rPr>
        <w:t>3</w:t>
      </w:r>
      <w:r w:rsidR="001A647A" w:rsidRPr="00E034B2">
        <w:rPr>
          <w:b/>
        </w:rPr>
        <w:t>.3</w:t>
      </w:r>
      <w:r w:rsidR="006A19A7" w:rsidRPr="00E034B2">
        <w:rPr>
          <w:b/>
        </w:rPr>
        <w:tab/>
        <w:t>Response Submission</w:t>
      </w:r>
      <w:r w:rsidR="006D22C8">
        <w:rPr>
          <w:b/>
        </w:rPr>
        <w:t>/Checklist</w:t>
      </w:r>
      <w:r w:rsidR="006A19A7" w:rsidRPr="00E034B2">
        <w:t>:</w:t>
      </w:r>
      <w:r w:rsidR="006A19A7">
        <w:t xml:space="preserve">  We have enclosed the completed items as shown below.</w:t>
      </w:r>
    </w:p>
    <w:p w:rsidR="006A19A7" w:rsidRDefault="006A19A7" w:rsidP="00284C25">
      <w:pPr>
        <w:ind w:left="1440" w:hanging="720"/>
        <w:jc w:val="both"/>
      </w:pPr>
    </w:p>
    <w:p w:rsidR="004141E2" w:rsidRPr="00E45FFF" w:rsidRDefault="001A647A" w:rsidP="00084543">
      <w:pPr>
        <w:ind w:left="2160" w:hanging="720"/>
        <w:jc w:val="both"/>
        <w:rPr>
          <w:sz w:val="20"/>
          <w:szCs w:val="20"/>
        </w:rPr>
      </w:pPr>
      <w:r>
        <w:rPr>
          <w:sz w:val="20"/>
          <w:szCs w:val="20"/>
        </w:rPr>
        <w:t>Container</w:t>
      </w:r>
      <w:r w:rsidR="00E45FFF" w:rsidRPr="00E45FFF">
        <w:rPr>
          <w:sz w:val="20"/>
          <w:szCs w:val="20"/>
        </w:rPr>
        <w:t xml:space="preserve"> properly labeled and addressed</w:t>
      </w:r>
      <w:r w:rsidR="00E45FFF">
        <w:rPr>
          <w:sz w:val="20"/>
          <w:szCs w:val="20"/>
        </w:rPr>
        <w:tab/>
      </w:r>
      <w:r w:rsidR="00E45FFF">
        <w:rPr>
          <w:sz w:val="20"/>
          <w:szCs w:val="20"/>
        </w:rPr>
        <w:tab/>
        <w:t>Section 1.6.2</w:t>
      </w:r>
      <w:r w:rsidR="00E45FFF" w:rsidRPr="00E45FFF">
        <w:rPr>
          <w:sz w:val="20"/>
          <w:szCs w:val="20"/>
        </w:rPr>
        <w:tab/>
      </w:r>
      <w:r w:rsidR="00E45FFF"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4141E2" w:rsidRPr="00E45FFF" w:rsidRDefault="006A19A7" w:rsidP="00084543">
      <w:pPr>
        <w:ind w:left="2160" w:hanging="720"/>
        <w:jc w:val="both"/>
        <w:rPr>
          <w:sz w:val="20"/>
          <w:szCs w:val="20"/>
        </w:rPr>
      </w:pPr>
      <w:r w:rsidRPr="00E45FFF">
        <w:rPr>
          <w:sz w:val="20"/>
          <w:szCs w:val="20"/>
        </w:rPr>
        <w:t>Correct number of copies</w:t>
      </w:r>
      <w:r w:rsidR="009F1ECA" w:rsidRPr="00E45FFF">
        <w:rPr>
          <w:sz w:val="20"/>
          <w:szCs w:val="20"/>
        </w:rPr>
        <w:tab/>
      </w:r>
      <w:r w:rsidR="009F1ECA" w:rsidRPr="00E45FFF">
        <w:rPr>
          <w:sz w:val="20"/>
          <w:szCs w:val="20"/>
        </w:rPr>
        <w:tab/>
      </w:r>
      <w:r w:rsidR="009F1ECA" w:rsidRPr="00E45FFF">
        <w:rPr>
          <w:sz w:val="20"/>
          <w:szCs w:val="20"/>
        </w:rPr>
        <w:tab/>
      </w:r>
      <w:r w:rsidR="009F1ECA" w:rsidRPr="00E45FFF">
        <w:rPr>
          <w:sz w:val="20"/>
          <w:szCs w:val="20"/>
        </w:rPr>
        <w:tab/>
      </w:r>
      <w:r w:rsidR="00E45FFF">
        <w:rPr>
          <w:sz w:val="20"/>
          <w:szCs w:val="20"/>
        </w:rPr>
        <w:t>Section 1.6.3</w:t>
      </w:r>
      <w:r w:rsidR="00E45FFF">
        <w:rPr>
          <w:sz w:val="20"/>
          <w:szCs w:val="20"/>
        </w:rPr>
        <w:tab/>
      </w:r>
      <w:r w:rsidR="009F1ECA"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E45FFF" w:rsidRPr="00E45FFF" w:rsidRDefault="00E45FFF" w:rsidP="00084543">
      <w:pPr>
        <w:ind w:left="2160" w:hanging="720"/>
        <w:jc w:val="both"/>
        <w:rPr>
          <w:sz w:val="20"/>
          <w:szCs w:val="20"/>
        </w:rPr>
      </w:pPr>
      <w:r w:rsidRPr="00E45FFF">
        <w:rPr>
          <w:sz w:val="20"/>
          <w:szCs w:val="20"/>
        </w:rPr>
        <w:t>Bid</w:t>
      </w:r>
      <w:r w:rsidR="00493A91">
        <w:rPr>
          <w:sz w:val="20"/>
          <w:szCs w:val="20"/>
        </w:rPr>
        <w:t xml:space="preserve"> / </w:t>
      </w:r>
      <w:r w:rsidRPr="00E45FFF">
        <w:rPr>
          <w:sz w:val="20"/>
          <w:szCs w:val="20"/>
        </w:rPr>
        <w:t>Pe</w:t>
      </w:r>
      <w:r w:rsidR="008C289E">
        <w:rPr>
          <w:sz w:val="20"/>
          <w:szCs w:val="20"/>
        </w:rPr>
        <w:t>rformance b</w:t>
      </w:r>
      <w:r w:rsidRPr="00E45FFF">
        <w:rPr>
          <w:sz w:val="20"/>
          <w:szCs w:val="20"/>
        </w:rPr>
        <w:t>ond</w:t>
      </w:r>
      <w:r w:rsidRPr="00E45FFF">
        <w:rPr>
          <w:rStyle w:val="Heading2Char"/>
          <w:b w:val="0"/>
          <w:sz w:val="20"/>
          <w:szCs w:val="20"/>
        </w:rPr>
        <w:t xml:space="preserve"> i</w:t>
      </w:r>
      <w:r w:rsidRPr="00E45FFF">
        <w:rPr>
          <w:sz w:val="20"/>
          <w:szCs w:val="20"/>
        </w:rPr>
        <w:t>ncluded</w:t>
      </w:r>
      <w:r w:rsidRPr="00E45FFF">
        <w:rPr>
          <w:sz w:val="20"/>
          <w:szCs w:val="20"/>
        </w:rPr>
        <w:tab/>
      </w:r>
      <w:r w:rsidRPr="00E45FFF">
        <w:rPr>
          <w:sz w:val="20"/>
          <w:szCs w:val="20"/>
        </w:rPr>
        <w:tab/>
      </w:r>
      <w:r w:rsidRPr="00E45FFF">
        <w:rPr>
          <w:sz w:val="20"/>
          <w:szCs w:val="20"/>
        </w:rPr>
        <w:tab/>
      </w:r>
      <w:r>
        <w:rPr>
          <w:sz w:val="20"/>
          <w:szCs w:val="20"/>
        </w:rPr>
        <w:t>Section 1.9</w:t>
      </w:r>
      <w:r w:rsidRPr="00E45FFF">
        <w:rPr>
          <w:sz w:val="20"/>
          <w:szCs w:val="20"/>
        </w:rPr>
        <w:tab/>
      </w:r>
      <w:r>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N/A</w:t>
      </w:r>
    </w:p>
    <w:p w:rsidR="004141E2" w:rsidRPr="00E45FFF" w:rsidRDefault="00F46560" w:rsidP="00084543">
      <w:pPr>
        <w:ind w:left="2160" w:hanging="720"/>
        <w:jc w:val="both"/>
        <w:rPr>
          <w:sz w:val="20"/>
          <w:szCs w:val="20"/>
        </w:rPr>
      </w:pPr>
      <w:r>
        <w:rPr>
          <w:sz w:val="20"/>
          <w:szCs w:val="20"/>
        </w:rPr>
        <w:t>Vendor</w:t>
      </w:r>
      <w:r w:rsidR="006A19A7" w:rsidRPr="00E45FFF">
        <w:rPr>
          <w:sz w:val="20"/>
          <w:szCs w:val="20"/>
        </w:rPr>
        <w:t xml:space="preserve">’s </w:t>
      </w:r>
      <w:r w:rsidR="00E45FFF">
        <w:rPr>
          <w:sz w:val="20"/>
          <w:szCs w:val="20"/>
        </w:rPr>
        <w:t>Offer</w:t>
      </w:r>
      <w:r w:rsidR="00E45FFF">
        <w:rPr>
          <w:sz w:val="20"/>
          <w:szCs w:val="20"/>
        </w:rPr>
        <w:tab/>
      </w:r>
      <w:r w:rsidR="00E45FFF">
        <w:rPr>
          <w:sz w:val="20"/>
          <w:szCs w:val="20"/>
        </w:rPr>
        <w:tab/>
      </w:r>
      <w:r w:rsidR="00E45FFF">
        <w:rPr>
          <w:sz w:val="20"/>
          <w:szCs w:val="20"/>
        </w:rPr>
        <w:tab/>
      </w:r>
      <w:r w:rsidR="008C289E">
        <w:rPr>
          <w:sz w:val="20"/>
          <w:szCs w:val="20"/>
        </w:rPr>
        <w:tab/>
      </w:r>
      <w:r w:rsidR="00E45FFF">
        <w:rPr>
          <w:sz w:val="20"/>
          <w:szCs w:val="20"/>
        </w:rPr>
        <w:tab/>
        <w:t>Section 4</w:t>
      </w:r>
      <w:r w:rsidR="00E45FFF">
        <w:rPr>
          <w:sz w:val="20"/>
          <w:szCs w:val="20"/>
        </w:rPr>
        <w:tab/>
      </w:r>
      <w:r w:rsid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6A19A7" w:rsidRPr="00E45FFF" w:rsidRDefault="006A19A7" w:rsidP="00084543">
      <w:pPr>
        <w:ind w:left="2160" w:hanging="720"/>
        <w:jc w:val="both"/>
        <w:rPr>
          <w:sz w:val="20"/>
          <w:szCs w:val="20"/>
        </w:rPr>
      </w:pPr>
      <w:r w:rsidRPr="00E45FFF">
        <w:rPr>
          <w:sz w:val="20"/>
          <w:szCs w:val="20"/>
        </w:rPr>
        <w:t xml:space="preserve">Milestones and </w:t>
      </w:r>
      <w:r w:rsidR="00C467DB" w:rsidRPr="00E45FFF">
        <w:rPr>
          <w:sz w:val="20"/>
          <w:szCs w:val="20"/>
        </w:rPr>
        <w:t>d</w:t>
      </w:r>
      <w:r w:rsidRPr="00E45FFF">
        <w:rPr>
          <w:sz w:val="20"/>
          <w:szCs w:val="20"/>
        </w:rPr>
        <w:t>eliverables</w:t>
      </w:r>
      <w:r w:rsidR="009F1ECA" w:rsidRPr="00E45FFF">
        <w:rPr>
          <w:sz w:val="20"/>
          <w:szCs w:val="20"/>
        </w:rPr>
        <w:tab/>
      </w:r>
      <w:r w:rsidR="009F1ECA" w:rsidRPr="00E45FFF">
        <w:rPr>
          <w:sz w:val="20"/>
          <w:szCs w:val="20"/>
        </w:rPr>
        <w:tab/>
      </w:r>
      <w:r w:rsidR="009F1ECA" w:rsidRPr="00E45FFF">
        <w:rPr>
          <w:sz w:val="20"/>
          <w:szCs w:val="20"/>
        </w:rPr>
        <w:tab/>
      </w:r>
      <w:r w:rsidR="00E45FFF">
        <w:rPr>
          <w:sz w:val="20"/>
          <w:szCs w:val="20"/>
        </w:rPr>
        <w:t>Section 5.3</w:t>
      </w:r>
      <w:r w:rsidR="009F1ECA" w:rsidRPr="00E45FFF">
        <w:rPr>
          <w:sz w:val="20"/>
          <w:szCs w:val="20"/>
        </w:rPr>
        <w:tab/>
      </w:r>
      <w:r w:rsidR="009F1ECA"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N/A</w:t>
      </w:r>
    </w:p>
    <w:p w:rsidR="004141E2" w:rsidRPr="00E45FFF" w:rsidRDefault="00F46560" w:rsidP="00084543">
      <w:pPr>
        <w:ind w:left="2160" w:hanging="720"/>
        <w:jc w:val="both"/>
        <w:rPr>
          <w:sz w:val="20"/>
          <w:szCs w:val="20"/>
        </w:rPr>
      </w:pPr>
      <w:r>
        <w:rPr>
          <w:sz w:val="20"/>
          <w:szCs w:val="20"/>
        </w:rPr>
        <w:t>Vendor</w:t>
      </w:r>
      <w:r w:rsidR="00C467DB" w:rsidRPr="00E45FFF">
        <w:rPr>
          <w:sz w:val="20"/>
          <w:szCs w:val="20"/>
        </w:rPr>
        <w:t xml:space="preserve"> and staffing s</w:t>
      </w:r>
      <w:r w:rsidR="006A19A7" w:rsidRPr="00E45FFF">
        <w:rPr>
          <w:sz w:val="20"/>
          <w:szCs w:val="20"/>
        </w:rPr>
        <w:t>pecifications</w:t>
      </w:r>
      <w:r w:rsidR="009F1ECA" w:rsidRPr="00E45FFF">
        <w:rPr>
          <w:sz w:val="20"/>
          <w:szCs w:val="20"/>
        </w:rPr>
        <w:tab/>
      </w:r>
      <w:r w:rsidR="008C289E">
        <w:rPr>
          <w:sz w:val="20"/>
          <w:szCs w:val="20"/>
        </w:rPr>
        <w:tab/>
      </w:r>
      <w:r w:rsidR="009F1ECA" w:rsidRPr="00E45FFF">
        <w:rPr>
          <w:sz w:val="20"/>
          <w:szCs w:val="20"/>
        </w:rPr>
        <w:tab/>
      </w:r>
      <w:r w:rsidR="00E45FFF">
        <w:rPr>
          <w:sz w:val="20"/>
          <w:szCs w:val="20"/>
        </w:rPr>
        <w:t>Section 5.4</w:t>
      </w:r>
      <w:r w:rsidR="009F1ECA" w:rsidRPr="00E45FFF">
        <w:rPr>
          <w:sz w:val="20"/>
          <w:szCs w:val="20"/>
        </w:rPr>
        <w:tab/>
      </w:r>
      <w:r w:rsidR="009F1ECA"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6A19A7" w:rsidRPr="00E45FFF" w:rsidRDefault="00C467DB" w:rsidP="00084543">
      <w:pPr>
        <w:ind w:left="2160" w:hanging="720"/>
        <w:jc w:val="both"/>
        <w:rPr>
          <w:sz w:val="20"/>
          <w:szCs w:val="20"/>
        </w:rPr>
      </w:pPr>
      <w:r w:rsidRPr="00E45FFF">
        <w:rPr>
          <w:sz w:val="20"/>
          <w:szCs w:val="20"/>
        </w:rPr>
        <w:t>Transportation and delivery t</w:t>
      </w:r>
      <w:r w:rsidR="006A19A7" w:rsidRPr="00E45FFF">
        <w:rPr>
          <w:sz w:val="20"/>
          <w:szCs w:val="20"/>
        </w:rPr>
        <w:t>erms</w:t>
      </w:r>
      <w:r w:rsidR="009F1ECA" w:rsidRPr="00E45FFF">
        <w:rPr>
          <w:sz w:val="20"/>
          <w:szCs w:val="20"/>
        </w:rPr>
        <w:tab/>
      </w:r>
      <w:r w:rsidR="009F1ECA" w:rsidRPr="00E45FFF">
        <w:rPr>
          <w:sz w:val="20"/>
          <w:szCs w:val="20"/>
        </w:rPr>
        <w:tab/>
      </w:r>
      <w:r w:rsidR="009F1ECA" w:rsidRPr="00E45FFF">
        <w:rPr>
          <w:sz w:val="20"/>
          <w:szCs w:val="20"/>
        </w:rPr>
        <w:tab/>
      </w:r>
      <w:r w:rsidR="00E45FFF">
        <w:rPr>
          <w:sz w:val="20"/>
          <w:szCs w:val="20"/>
        </w:rPr>
        <w:t>Section 5.5</w:t>
      </w:r>
      <w:r w:rsidR="009F1ECA" w:rsidRPr="00E45FFF">
        <w:rPr>
          <w:sz w:val="20"/>
          <w:szCs w:val="20"/>
        </w:rPr>
        <w:tab/>
      </w:r>
      <w:r w:rsidR="009F1ECA"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N/A</w:t>
      </w:r>
    </w:p>
    <w:p w:rsidR="006A19A7" w:rsidRPr="00E45FFF" w:rsidRDefault="006A19A7" w:rsidP="00084543">
      <w:pPr>
        <w:ind w:left="2160" w:hanging="720"/>
        <w:jc w:val="both"/>
        <w:rPr>
          <w:sz w:val="20"/>
          <w:szCs w:val="20"/>
        </w:rPr>
      </w:pPr>
      <w:r w:rsidRPr="00E45FFF">
        <w:rPr>
          <w:sz w:val="20"/>
          <w:szCs w:val="20"/>
        </w:rPr>
        <w:t xml:space="preserve">Subcontracting </w:t>
      </w:r>
      <w:r w:rsidR="00C467DB" w:rsidRPr="00E45FFF">
        <w:rPr>
          <w:sz w:val="20"/>
          <w:szCs w:val="20"/>
        </w:rPr>
        <w:t>disclosure</w:t>
      </w:r>
      <w:r w:rsidR="001D70E0" w:rsidRPr="00E45FFF">
        <w:rPr>
          <w:sz w:val="20"/>
          <w:szCs w:val="20"/>
        </w:rPr>
        <w:tab/>
      </w:r>
      <w:r w:rsidR="001D70E0" w:rsidRPr="00E45FFF">
        <w:rPr>
          <w:sz w:val="20"/>
          <w:szCs w:val="20"/>
        </w:rPr>
        <w:tab/>
      </w:r>
      <w:r w:rsidR="001D70E0" w:rsidRPr="00E45FFF">
        <w:rPr>
          <w:sz w:val="20"/>
          <w:szCs w:val="20"/>
        </w:rPr>
        <w:tab/>
      </w:r>
      <w:r w:rsidR="001D70E0" w:rsidRPr="00E45FFF">
        <w:rPr>
          <w:sz w:val="20"/>
          <w:szCs w:val="20"/>
        </w:rPr>
        <w:tab/>
      </w:r>
      <w:r w:rsidR="00E45FFF">
        <w:rPr>
          <w:sz w:val="20"/>
          <w:szCs w:val="20"/>
        </w:rPr>
        <w:t>Section 5.6</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N/A</w:t>
      </w:r>
    </w:p>
    <w:p w:rsidR="00C467DB" w:rsidRPr="00E45FFF" w:rsidRDefault="00C467DB" w:rsidP="00084543">
      <w:pPr>
        <w:ind w:left="2160" w:hanging="720"/>
        <w:jc w:val="both"/>
        <w:rPr>
          <w:sz w:val="20"/>
          <w:szCs w:val="20"/>
        </w:rPr>
      </w:pPr>
      <w:r w:rsidRPr="00E45FFF">
        <w:rPr>
          <w:sz w:val="20"/>
          <w:szCs w:val="20"/>
        </w:rPr>
        <w:t>Where services are to be performed</w:t>
      </w:r>
      <w:r w:rsidR="001D70E0" w:rsidRPr="00E45FFF">
        <w:rPr>
          <w:sz w:val="20"/>
          <w:szCs w:val="20"/>
        </w:rPr>
        <w:tab/>
      </w:r>
      <w:r w:rsidR="001D70E0" w:rsidRPr="00E45FFF">
        <w:rPr>
          <w:sz w:val="20"/>
          <w:szCs w:val="20"/>
        </w:rPr>
        <w:tab/>
      </w:r>
      <w:r w:rsidR="00E45FFF">
        <w:rPr>
          <w:sz w:val="20"/>
          <w:szCs w:val="20"/>
        </w:rPr>
        <w:t>Section 5.7</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N/A</w:t>
      </w:r>
    </w:p>
    <w:p w:rsidR="004141E2" w:rsidRPr="00E45FFF" w:rsidRDefault="00C467DB" w:rsidP="00084543">
      <w:pPr>
        <w:ind w:left="2160" w:hanging="720"/>
        <w:jc w:val="both"/>
        <w:rPr>
          <w:sz w:val="20"/>
          <w:szCs w:val="20"/>
        </w:rPr>
      </w:pPr>
      <w:r w:rsidRPr="00E45FFF">
        <w:rPr>
          <w:sz w:val="20"/>
          <w:szCs w:val="20"/>
        </w:rPr>
        <w:t>Pricing completed as specified</w:t>
      </w:r>
      <w:r w:rsidR="001D70E0" w:rsidRPr="00E45FFF">
        <w:rPr>
          <w:sz w:val="20"/>
          <w:szCs w:val="20"/>
        </w:rPr>
        <w:tab/>
      </w:r>
      <w:r w:rsidR="004141E2">
        <w:rPr>
          <w:sz w:val="20"/>
          <w:szCs w:val="20"/>
        </w:rPr>
        <w:tab/>
      </w:r>
      <w:r w:rsidR="001D70E0" w:rsidRPr="00E45FFF">
        <w:rPr>
          <w:sz w:val="20"/>
          <w:szCs w:val="20"/>
        </w:rPr>
        <w:tab/>
      </w:r>
      <w:r w:rsidR="00E45FFF">
        <w:rPr>
          <w:sz w:val="20"/>
          <w:szCs w:val="20"/>
        </w:rPr>
        <w:t>Section 6</w:t>
      </w:r>
      <w:r w:rsidR="001D70E0" w:rsidRPr="00E45FFF">
        <w:rPr>
          <w:sz w:val="20"/>
          <w:szCs w:val="20"/>
        </w:rPr>
        <w:tab/>
      </w:r>
      <w:r w:rsidR="001D70E0"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4141E2" w:rsidRPr="00E45FFF" w:rsidRDefault="00C467DB" w:rsidP="00084543">
      <w:pPr>
        <w:ind w:left="2160" w:hanging="720"/>
        <w:jc w:val="both"/>
        <w:rPr>
          <w:sz w:val="20"/>
          <w:szCs w:val="20"/>
        </w:rPr>
      </w:pPr>
      <w:r w:rsidRPr="00E45FFF">
        <w:rPr>
          <w:sz w:val="20"/>
          <w:szCs w:val="20"/>
        </w:rPr>
        <w:t>Standard terms and conditions</w:t>
      </w:r>
      <w:r w:rsidR="001D70E0" w:rsidRPr="00E45FFF">
        <w:rPr>
          <w:sz w:val="20"/>
          <w:szCs w:val="20"/>
        </w:rPr>
        <w:tab/>
      </w:r>
      <w:r w:rsidR="001D70E0" w:rsidRPr="00E45FFF">
        <w:rPr>
          <w:sz w:val="20"/>
          <w:szCs w:val="20"/>
        </w:rPr>
        <w:tab/>
      </w:r>
      <w:r w:rsidR="001D70E0" w:rsidRPr="00E45FFF">
        <w:rPr>
          <w:sz w:val="20"/>
          <w:szCs w:val="20"/>
        </w:rPr>
        <w:tab/>
      </w:r>
      <w:r w:rsidR="00E45FFF">
        <w:rPr>
          <w:sz w:val="20"/>
          <w:szCs w:val="20"/>
        </w:rPr>
        <w:t>Section 7</w:t>
      </w:r>
      <w:r w:rsidR="001D70E0" w:rsidRPr="00E45FFF">
        <w:rPr>
          <w:sz w:val="20"/>
          <w:szCs w:val="20"/>
        </w:rPr>
        <w:tab/>
      </w:r>
      <w:r w:rsidR="001D70E0"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C467DB" w:rsidRPr="00E45FFF" w:rsidRDefault="00C467DB" w:rsidP="00084543">
      <w:pPr>
        <w:ind w:left="2160" w:hanging="720"/>
        <w:jc w:val="both"/>
        <w:rPr>
          <w:sz w:val="20"/>
          <w:szCs w:val="20"/>
        </w:rPr>
      </w:pPr>
      <w:r w:rsidRPr="00E45FFF">
        <w:rPr>
          <w:sz w:val="20"/>
          <w:szCs w:val="20"/>
        </w:rPr>
        <w:t>Supplemental terms and conditions</w:t>
      </w:r>
      <w:r w:rsidR="001D70E0" w:rsidRPr="00E45FFF">
        <w:rPr>
          <w:sz w:val="20"/>
          <w:szCs w:val="20"/>
        </w:rPr>
        <w:tab/>
      </w:r>
      <w:r w:rsidR="001D70E0" w:rsidRPr="00E45FFF">
        <w:rPr>
          <w:sz w:val="20"/>
          <w:szCs w:val="20"/>
        </w:rPr>
        <w:tab/>
      </w:r>
      <w:r w:rsidR="00E45FFF">
        <w:rPr>
          <w:sz w:val="20"/>
          <w:szCs w:val="20"/>
        </w:rPr>
        <w:t>Section 8</w:t>
      </w:r>
      <w:r w:rsidR="001D70E0" w:rsidRPr="00E45FFF">
        <w:rPr>
          <w:sz w:val="20"/>
          <w:szCs w:val="20"/>
        </w:rPr>
        <w:tab/>
      </w:r>
      <w:r w:rsidR="001D70E0" w:rsidRPr="00E45FFF">
        <w:rPr>
          <w:sz w:val="20"/>
          <w:szCs w:val="20"/>
        </w:rPr>
        <w:tab/>
      </w:r>
      <w:r w:rsidR="001D70E0" w:rsidRPr="00E45FFF">
        <w:rPr>
          <w:sz w:val="20"/>
          <w:szCs w:val="20"/>
        </w:rPr>
        <w:fldChar w:fldCharType="begin">
          <w:ffData>
            <w:name w:val="Check5"/>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Yes     </w:t>
      </w:r>
      <w:r w:rsidR="001D70E0" w:rsidRPr="00E45FFF">
        <w:rPr>
          <w:sz w:val="20"/>
          <w:szCs w:val="20"/>
        </w:rPr>
        <w:fldChar w:fldCharType="begin">
          <w:ffData>
            <w:name w:val="Check6"/>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No     </w:t>
      </w:r>
      <w:r w:rsidR="001D70E0" w:rsidRPr="00E45FFF">
        <w:rPr>
          <w:sz w:val="20"/>
          <w:szCs w:val="20"/>
        </w:rPr>
        <w:fldChar w:fldCharType="begin">
          <w:ffData>
            <w:name w:val="Check7"/>
            <w:enabled/>
            <w:calcOnExit w:val="0"/>
            <w:checkBox>
              <w:sizeAuto/>
              <w:default w:val="0"/>
            </w:checkBox>
          </w:ffData>
        </w:fldChar>
      </w:r>
      <w:r w:rsidR="001D70E0" w:rsidRPr="00E45FFF">
        <w:rPr>
          <w:sz w:val="20"/>
          <w:szCs w:val="20"/>
        </w:rPr>
        <w:instrText xml:space="preserve"> FORMCHECKBOX </w:instrText>
      </w:r>
      <w:r w:rsidR="000862F6">
        <w:rPr>
          <w:sz w:val="20"/>
          <w:szCs w:val="20"/>
        </w:rPr>
      </w:r>
      <w:r w:rsidR="000862F6">
        <w:rPr>
          <w:sz w:val="20"/>
          <w:szCs w:val="20"/>
        </w:rPr>
        <w:fldChar w:fldCharType="separate"/>
      </w:r>
      <w:r w:rsidR="001D70E0" w:rsidRPr="00E45FFF">
        <w:rPr>
          <w:sz w:val="20"/>
          <w:szCs w:val="20"/>
        </w:rPr>
        <w:fldChar w:fldCharType="end"/>
      </w:r>
      <w:r w:rsidR="001D70E0" w:rsidRPr="00E45FFF">
        <w:rPr>
          <w:sz w:val="20"/>
          <w:szCs w:val="20"/>
        </w:rPr>
        <w:t xml:space="preserve"> N/A</w:t>
      </w:r>
    </w:p>
    <w:p w:rsidR="004141E2" w:rsidRPr="00E45FFF" w:rsidRDefault="00F46560" w:rsidP="00084543">
      <w:pPr>
        <w:ind w:left="2160" w:hanging="720"/>
        <w:jc w:val="both"/>
        <w:rPr>
          <w:sz w:val="20"/>
          <w:szCs w:val="20"/>
        </w:rPr>
      </w:pPr>
      <w:r>
        <w:rPr>
          <w:sz w:val="20"/>
          <w:szCs w:val="20"/>
        </w:rPr>
        <w:t>Vendor</w:t>
      </w:r>
      <w:r w:rsidR="00E45FFF" w:rsidRPr="00E45FFF">
        <w:rPr>
          <w:sz w:val="20"/>
          <w:szCs w:val="20"/>
        </w:rPr>
        <w:t xml:space="preserve"> Exceptions included</w:t>
      </w:r>
      <w:r w:rsidR="00E45FFF" w:rsidRPr="00E45FFF">
        <w:rPr>
          <w:sz w:val="20"/>
          <w:szCs w:val="20"/>
        </w:rPr>
        <w:tab/>
      </w:r>
      <w:r w:rsidR="004141E2">
        <w:rPr>
          <w:sz w:val="20"/>
          <w:szCs w:val="20"/>
        </w:rPr>
        <w:tab/>
      </w:r>
      <w:r w:rsidR="00E45FFF" w:rsidRPr="00E45FFF">
        <w:rPr>
          <w:sz w:val="20"/>
          <w:szCs w:val="20"/>
        </w:rPr>
        <w:tab/>
      </w:r>
      <w:r w:rsidR="00E45FFF">
        <w:rPr>
          <w:sz w:val="20"/>
          <w:szCs w:val="20"/>
        </w:rPr>
        <w:t>Section 9</w:t>
      </w:r>
      <w:r w:rsidR="00E45FFF" w:rsidRPr="00E45FFF">
        <w:rPr>
          <w:sz w:val="20"/>
          <w:szCs w:val="20"/>
        </w:rPr>
        <w:tab/>
      </w:r>
      <w:r w:rsidR="00E45FFF"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4141E2" w:rsidRPr="00E45FFF" w:rsidRDefault="00E45FFF" w:rsidP="00084543">
      <w:pPr>
        <w:ind w:left="2160" w:hanging="720"/>
        <w:jc w:val="both"/>
        <w:rPr>
          <w:sz w:val="20"/>
          <w:szCs w:val="20"/>
        </w:rPr>
      </w:pPr>
      <w:r w:rsidRPr="00E45FFF">
        <w:rPr>
          <w:sz w:val="20"/>
          <w:szCs w:val="20"/>
        </w:rPr>
        <w:lastRenderedPageBreak/>
        <w:t>Confidential Information requested</w:t>
      </w:r>
      <w:r w:rsidRPr="00E45FFF">
        <w:rPr>
          <w:sz w:val="20"/>
          <w:szCs w:val="20"/>
        </w:rPr>
        <w:tab/>
      </w:r>
      <w:r w:rsidRPr="00E45FFF">
        <w:rPr>
          <w:sz w:val="20"/>
          <w:szCs w:val="20"/>
        </w:rPr>
        <w:tab/>
      </w:r>
      <w:r w:rsidRPr="00E45FFF">
        <w:rPr>
          <w:sz w:val="20"/>
          <w:szCs w:val="20"/>
        </w:rPr>
        <w:tab/>
      </w:r>
      <w:r>
        <w:rPr>
          <w:sz w:val="20"/>
          <w:szCs w:val="20"/>
        </w:rPr>
        <w:t>Section 9</w:t>
      </w:r>
      <w:r w:rsidR="004141E2">
        <w:rPr>
          <w:sz w:val="20"/>
          <w:szCs w:val="20"/>
        </w:rPr>
        <w:tab/>
      </w:r>
      <w:r w:rsidRPr="00E45FFF">
        <w:rPr>
          <w:sz w:val="20"/>
          <w:szCs w:val="20"/>
        </w:rPr>
        <w:tab/>
      </w:r>
      <w:r w:rsidR="004141E2" w:rsidRPr="00E45FFF">
        <w:rPr>
          <w:sz w:val="20"/>
          <w:szCs w:val="20"/>
        </w:rPr>
        <w:fldChar w:fldCharType="begin">
          <w:ffData>
            <w:name w:val="Check5"/>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Yes     </w:t>
      </w:r>
      <w:r w:rsidR="004141E2" w:rsidRPr="00E45FFF">
        <w:rPr>
          <w:sz w:val="20"/>
          <w:szCs w:val="20"/>
        </w:rPr>
        <w:fldChar w:fldCharType="begin">
          <w:ffData>
            <w:name w:val="Check6"/>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No     </w:t>
      </w:r>
      <w:r w:rsidR="004141E2" w:rsidRPr="00E45FFF">
        <w:rPr>
          <w:sz w:val="20"/>
          <w:szCs w:val="20"/>
        </w:rPr>
        <w:fldChar w:fldCharType="begin">
          <w:ffData>
            <w:name w:val="Check7"/>
            <w:enabled/>
            <w:calcOnExit w:val="0"/>
            <w:checkBox>
              <w:sizeAuto/>
              <w:default w:val="0"/>
            </w:checkBox>
          </w:ffData>
        </w:fldChar>
      </w:r>
      <w:r w:rsidR="004141E2" w:rsidRPr="00E45FFF">
        <w:rPr>
          <w:sz w:val="20"/>
          <w:szCs w:val="20"/>
        </w:rPr>
        <w:instrText xml:space="preserve"> FORMCHECKBOX </w:instrText>
      </w:r>
      <w:r w:rsidR="000862F6">
        <w:rPr>
          <w:sz w:val="20"/>
          <w:szCs w:val="20"/>
        </w:rPr>
      </w:r>
      <w:r w:rsidR="000862F6">
        <w:rPr>
          <w:sz w:val="20"/>
          <w:szCs w:val="20"/>
        </w:rPr>
        <w:fldChar w:fldCharType="separate"/>
      </w:r>
      <w:r w:rsidR="004141E2" w:rsidRPr="00E45FFF">
        <w:rPr>
          <w:sz w:val="20"/>
          <w:szCs w:val="20"/>
        </w:rPr>
        <w:fldChar w:fldCharType="end"/>
      </w:r>
      <w:r w:rsidR="004141E2" w:rsidRPr="00E45FFF">
        <w:rPr>
          <w:sz w:val="20"/>
          <w:szCs w:val="20"/>
        </w:rPr>
        <w:t xml:space="preserve"> N/A</w:t>
      </w:r>
    </w:p>
    <w:p w:rsidR="00E45FFF" w:rsidRPr="00E45FFF" w:rsidRDefault="00E45FFF" w:rsidP="00084543">
      <w:pPr>
        <w:ind w:left="2160"/>
        <w:jc w:val="both"/>
        <w:rPr>
          <w:sz w:val="20"/>
          <w:szCs w:val="20"/>
        </w:rPr>
      </w:pPr>
      <w:r w:rsidRPr="00E45FFF">
        <w:rPr>
          <w:sz w:val="20"/>
          <w:szCs w:val="20"/>
        </w:rPr>
        <w:t>Redacted copy of response</w:t>
      </w:r>
      <w:r w:rsidRPr="00E45FFF">
        <w:rPr>
          <w:sz w:val="20"/>
          <w:szCs w:val="20"/>
        </w:rPr>
        <w:tab/>
      </w:r>
      <w:r w:rsidRPr="00E45FFF">
        <w:rPr>
          <w:sz w:val="20"/>
          <w:szCs w:val="20"/>
        </w:rPr>
        <w:tab/>
      </w:r>
      <w:r>
        <w:rPr>
          <w:sz w:val="20"/>
          <w:szCs w:val="20"/>
        </w:rPr>
        <w:t>Section 9</w:t>
      </w:r>
      <w:r w:rsidRPr="00E45FFF">
        <w:rPr>
          <w:sz w:val="20"/>
          <w:szCs w:val="20"/>
        </w:rPr>
        <w:tab/>
      </w:r>
      <w:r w:rsidRPr="00E45FFF">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N/A</w:t>
      </w:r>
    </w:p>
    <w:p w:rsidR="00742070" w:rsidRPr="00E45FFF" w:rsidRDefault="00742070" w:rsidP="00084543">
      <w:pPr>
        <w:ind w:left="2160"/>
        <w:jc w:val="both"/>
        <w:rPr>
          <w:sz w:val="20"/>
          <w:szCs w:val="20"/>
        </w:rPr>
      </w:pPr>
      <w:r w:rsidRPr="00E45FFF">
        <w:rPr>
          <w:sz w:val="20"/>
          <w:szCs w:val="20"/>
        </w:rPr>
        <w:t>References provided as requested</w:t>
      </w:r>
      <w:r w:rsidRPr="00E45FFF">
        <w:rPr>
          <w:sz w:val="20"/>
          <w:szCs w:val="20"/>
        </w:rPr>
        <w:tab/>
      </w:r>
      <w:r w:rsidRPr="00E45FFF">
        <w:rPr>
          <w:sz w:val="20"/>
          <w:szCs w:val="20"/>
        </w:rPr>
        <w:tab/>
      </w:r>
      <w:r>
        <w:rPr>
          <w:sz w:val="20"/>
          <w:szCs w:val="20"/>
        </w:rPr>
        <w:t>Section 10</w:t>
      </w:r>
      <w:r w:rsidRPr="00E45FFF">
        <w:rPr>
          <w:sz w:val="20"/>
          <w:szCs w:val="20"/>
        </w:rPr>
        <w:tab/>
      </w:r>
      <w:r w:rsidRPr="00E45FFF">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6"/>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No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N/A</w:t>
      </w:r>
    </w:p>
    <w:p w:rsidR="004141E2" w:rsidRDefault="004141E2" w:rsidP="00084543">
      <w:pPr>
        <w:ind w:left="2160"/>
        <w:jc w:val="both"/>
        <w:rPr>
          <w:sz w:val="20"/>
          <w:szCs w:val="20"/>
        </w:rPr>
      </w:pPr>
    </w:p>
    <w:p w:rsidR="004141E2" w:rsidRPr="001845BD" w:rsidRDefault="004141E2" w:rsidP="00084543">
      <w:pPr>
        <w:ind w:left="1440"/>
        <w:jc w:val="both"/>
        <w:rPr>
          <w:b/>
          <w:sz w:val="24"/>
          <w:szCs w:val="24"/>
        </w:rPr>
      </w:pPr>
      <w:r w:rsidRPr="001845BD">
        <w:rPr>
          <w:b/>
          <w:color w:val="FF0000"/>
          <w:sz w:val="24"/>
          <w:szCs w:val="24"/>
        </w:rPr>
        <w:t xml:space="preserve">You </w:t>
      </w:r>
      <w:r w:rsidRPr="001845BD">
        <w:rPr>
          <w:b/>
          <w:color w:val="FF0000"/>
          <w:sz w:val="24"/>
          <w:szCs w:val="24"/>
          <w:u w:val="single"/>
        </w:rPr>
        <w:t>must</w:t>
      </w:r>
      <w:r w:rsidRPr="001845BD">
        <w:rPr>
          <w:b/>
          <w:color w:val="FF0000"/>
          <w:sz w:val="24"/>
          <w:szCs w:val="24"/>
        </w:rPr>
        <w:t xml:space="preserve"> complete and provide one of the following</w:t>
      </w:r>
      <w:r w:rsidR="001845BD" w:rsidRPr="001845BD">
        <w:rPr>
          <w:b/>
          <w:color w:val="FF0000"/>
          <w:sz w:val="24"/>
          <w:szCs w:val="24"/>
        </w:rPr>
        <w:t xml:space="preserve"> Forms as applicable</w:t>
      </w:r>
      <w:r w:rsidRPr="001845BD">
        <w:rPr>
          <w:b/>
          <w:color w:val="FF0000"/>
          <w:sz w:val="24"/>
          <w:szCs w:val="24"/>
        </w:rPr>
        <w:t>:</w:t>
      </w:r>
    </w:p>
    <w:p w:rsidR="001845BD" w:rsidRDefault="001845BD" w:rsidP="00084543">
      <w:pPr>
        <w:ind w:left="2160" w:hanging="720"/>
        <w:jc w:val="both"/>
        <w:rPr>
          <w:sz w:val="20"/>
          <w:szCs w:val="20"/>
        </w:rPr>
      </w:pPr>
    </w:p>
    <w:p w:rsidR="001845BD" w:rsidRDefault="001A647A" w:rsidP="00084543">
      <w:pPr>
        <w:ind w:left="2160" w:hanging="720"/>
        <w:jc w:val="both"/>
        <w:rPr>
          <w:sz w:val="20"/>
          <w:szCs w:val="20"/>
        </w:rPr>
      </w:pPr>
      <w:r>
        <w:rPr>
          <w:sz w:val="20"/>
          <w:szCs w:val="20"/>
        </w:rPr>
        <w:t>Form</w:t>
      </w:r>
      <w:r w:rsidR="0070151B">
        <w:rPr>
          <w:sz w:val="20"/>
          <w:szCs w:val="20"/>
        </w:rPr>
        <w:t xml:space="preserve"> A</w:t>
      </w:r>
      <w:r w:rsidR="001845BD" w:rsidRPr="001845BD">
        <w:rPr>
          <w:sz w:val="20"/>
          <w:szCs w:val="20"/>
        </w:rPr>
        <w:t xml:space="preserve"> </w:t>
      </w:r>
      <w:r w:rsidR="001845BD">
        <w:rPr>
          <w:sz w:val="20"/>
          <w:szCs w:val="20"/>
        </w:rPr>
        <w:tab/>
      </w:r>
      <w:r w:rsidR="001845BD">
        <w:rPr>
          <w:sz w:val="20"/>
          <w:szCs w:val="20"/>
        </w:rPr>
        <w:tab/>
      </w:r>
      <w:r w:rsidR="001845BD">
        <w:rPr>
          <w:sz w:val="20"/>
          <w:szCs w:val="20"/>
        </w:rPr>
        <w:tab/>
      </w:r>
      <w:r w:rsidR="001845BD">
        <w:rPr>
          <w:sz w:val="20"/>
          <w:szCs w:val="20"/>
        </w:rPr>
        <w:tab/>
      </w:r>
      <w:r w:rsidR="001845BD">
        <w:rPr>
          <w:sz w:val="20"/>
          <w:szCs w:val="20"/>
        </w:rPr>
        <w:tab/>
      </w:r>
      <w:r w:rsidR="001845BD">
        <w:rPr>
          <w:sz w:val="20"/>
          <w:szCs w:val="20"/>
        </w:rPr>
        <w:tab/>
        <w:t>Section 11</w:t>
      </w:r>
      <w:r w:rsidR="001845BD">
        <w:rPr>
          <w:sz w:val="20"/>
          <w:szCs w:val="20"/>
        </w:rPr>
        <w:tab/>
      </w:r>
      <w:r w:rsidR="001845BD">
        <w:rPr>
          <w:sz w:val="20"/>
          <w:szCs w:val="20"/>
        </w:rPr>
        <w:tab/>
      </w:r>
      <w:r w:rsidR="001845BD" w:rsidRPr="00E45FFF">
        <w:rPr>
          <w:sz w:val="20"/>
          <w:szCs w:val="20"/>
        </w:rPr>
        <w:fldChar w:fldCharType="begin">
          <w:ffData>
            <w:name w:val="Check5"/>
            <w:enabled/>
            <w:calcOnExit w:val="0"/>
            <w:checkBox>
              <w:sizeAuto/>
              <w:default w:val="0"/>
            </w:checkBox>
          </w:ffData>
        </w:fldChar>
      </w:r>
      <w:r w:rsidR="001845BD" w:rsidRPr="00E45FFF">
        <w:rPr>
          <w:sz w:val="20"/>
          <w:szCs w:val="20"/>
        </w:rPr>
        <w:instrText xml:space="preserve"> FORMCHECKBOX </w:instrText>
      </w:r>
      <w:r w:rsidR="000862F6">
        <w:rPr>
          <w:sz w:val="20"/>
          <w:szCs w:val="20"/>
        </w:rPr>
      </w:r>
      <w:r w:rsidR="000862F6">
        <w:rPr>
          <w:sz w:val="20"/>
          <w:szCs w:val="20"/>
        </w:rPr>
        <w:fldChar w:fldCharType="separate"/>
      </w:r>
      <w:r w:rsidR="001845BD" w:rsidRPr="00E45FFF">
        <w:rPr>
          <w:sz w:val="20"/>
          <w:szCs w:val="20"/>
        </w:rPr>
        <w:fldChar w:fldCharType="end"/>
      </w:r>
      <w:r w:rsidR="001845BD" w:rsidRPr="00E45FFF">
        <w:rPr>
          <w:sz w:val="20"/>
          <w:szCs w:val="20"/>
        </w:rPr>
        <w:t xml:space="preserve"> Yes     </w:t>
      </w:r>
      <w:r w:rsidR="001845BD" w:rsidRPr="00E45FFF">
        <w:rPr>
          <w:sz w:val="20"/>
          <w:szCs w:val="20"/>
        </w:rPr>
        <w:fldChar w:fldCharType="begin">
          <w:ffData>
            <w:name w:val="Check7"/>
            <w:enabled/>
            <w:calcOnExit w:val="0"/>
            <w:checkBox>
              <w:sizeAuto/>
              <w:default w:val="0"/>
            </w:checkBox>
          </w:ffData>
        </w:fldChar>
      </w:r>
      <w:r w:rsidR="001845BD" w:rsidRPr="00E45FFF">
        <w:rPr>
          <w:sz w:val="20"/>
          <w:szCs w:val="20"/>
        </w:rPr>
        <w:instrText xml:space="preserve"> FORMCHECKBOX </w:instrText>
      </w:r>
      <w:r w:rsidR="000862F6">
        <w:rPr>
          <w:sz w:val="20"/>
          <w:szCs w:val="20"/>
        </w:rPr>
      </w:r>
      <w:r w:rsidR="000862F6">
        <w:rPr>
          <w:sz w:val="20"/>
          <w:szCs w:val="20"/>
        </w:rPr>
        <w:fldChar w:fldCharType="separate"/>
      </w:r>
      <w:r w:rsidR="001845BD" w:rsidRPr="00E45FFF">
        <w:rPr>
          <w:sz w:val="20"/>
          <w:szCs w:val="20"/>
        </w:rPr>
        <w:fldChar w:fldCharType="end"/>
      </w:r>
      <w:r w:rsidR="001845BD" w:rsidRPr="00E45FFF">
        <w:rPr>
          <w:sz w:val="20"/>
          <w:szCs w:val="20"/>
        </w:rPr>
        <w:t xml:space="preserve"> N/A</w:t>
      </w:r>
    </w:p>
    <w:p w:rsidR="004141E2" w:rsidRDefault="001845BD" w:rsidP="00084543">
      <w:pPr>
        <w:ind w:left="2160" w:hanging="720"/>
        <w:jc w:val="both"/>
        <w:rPr>
          <w:sz w:val="20"/>
          <w:szCs w:val="20"/>
        </w:rPr>
      </w:pPr>
      <w:r>
        <w:rPr>
          <w:sz w:val="20"/>
          <w:szCs w:val="20"/>
        </w:rPr>
        <w:t xml:space="preserve"> (if </w:t>
      </w:r>
      <w:r w:rsidRPr="001845BD">
        <w:rPr>
          <w:sz w:val="20"/>
          <w:szCs w:val="20"/>
        </w:rPr>
        <w:t>vendor is not registered in the Illinois Procurement Gateway (IPG) and does not have an active IPG Registration Number with an unexpired date</w:t>
      </w:r>
      <w:r>
        <w:rPr>
          <w:sz w:val="20"/>
          <w:szCs w:val="20"/>
        </w:rPr>
        <w:t>)</w:t>
      </w:r>
    </w:p>
    <w:p w:rsidR="001845BD" w:rsidRDefault="001845BD" w:rsidP="00084543">
      <w:pPr>
        <w:ind w:left="2160"/>
        <w:jc w:val="both"/>
        <w:rPr>
          <w:b/>
          <w:sz w:val="20"/>
          <w:szCs w:val="20"/>
        </w:rPr>
      </w:pPr>
    </w:p>
    <w:p w:rsidR="004141E2" w:rsidRDefault="001845BD" w:rsidP="001845BD">
      <w:pPr>
        <w:ind w:left="1440"/>
        <w:jc w:val="both"/>
        <w:rPr>
          <w:b/>
          <w:sz w:val="20"/>
          <w:szCs w:val="20"/>
        </w:rPr>
      </w:pPr>
      <w:r>
        <w:rPr>
          <w:b/>
          <w:sz w:val="20"/>
          <w:szCs w:val="20"/>
        </w:rPr>
        <w:t>o</w:t>
      </w:r>
      <w:r w:rsidR="0070151B" w:rsidRPr="00084543">
        <w:rPr>
          <w:b/>
          <w:sz w:val="20"/>
          <w:szCs w:val="20"/>
        </w:rPr>
        <w:t>r</w:t>
      </w:r>
    </w:p>
    <w:p w:rsidR="001845BD" w:rsidRPr="00084543" w:rsidRDefault="001845BD" w:rsidP="00084543">
      <w:pPr>
        <w:ind w:left="2160"/>
        <w:jc w:val="both"/>
        <w:rPr>
          <w:b/>
          <w:sz w:val="20"/>
          <w:szCs w:val="20"/>
        </w:rPr>
      </w:pPr>
    </w:p>
    <w:p w:rsidR="004141E2" w:rsidRDefault="004141E2" w:rsidP="00084543">
      <w:pPr>
        <w:ind w:left="2160" w:hanging="720"/>
        <w:jc w:val="both"/>
        <w:rPr>
          <w:sz w:val="20"/>
          <w:szCs w:val="20"/>
        </w:rPr>
      </w:pPr>
      <w:r w:rsidRPr="004141E2">
        <w:rPr>
          <w:sz w:val="20"/>
          <w:szCs w:val="20"/>
        </w:rPr>
        <w:t>Form</w:t>
      </w:r>
      <w:r w:rsidR="0070151B">
        <w:rPr>
          <w:sz w:val="20"/>
          <w:szCs w:val="20"/>
        </w:rPr>
        <w:t xml:space="preserve"> B</w:t>
      </w:r>
      <w:r w:rsidR="00742070">
        <w:rPr>
          <w:sz w:val="20"/>
          <w:szCs w:val="20"/>
        </w:rPr>
        <w:tab/>
      </w:r>
      <w:r w:rsidR="00742070">
        <w:rPr>
          <w:sz w:val="20"/>
          <w:szCs w:val="20"/>
        </w:rPr>
        <w:tab/>
      </w:r>
      <w:r w:rsidR="00742070">
        <w:rPr>
          <w:sz w:val="20"/>
          <w:szCs w:val="20"/>
        </w:rPr>
        <w:tab/>
      </w:r>
      <w:r>
        <w:rPr>
          <w:sz w:val="20"/>
          <w:szCs w:val="20"/>
        </w:rPr>
        <w:tab/>
      </w:r>
      <w:r>
        <w:rPr>
          <w:sz w:val="20"/>
          <w:szCs w:val="20"/>
        </w:rPr>
        <w:tab/>
      </w:r>
      <w:r>
        <w:rPr>
          <w:sz w:val="20"/>
          <w:szCs w:val="20"/>
        </w:rPr>
        <w:tab/>
      </w:r>
      <w:r w:rsidR="00BA7AF5">
        <w:rPr>
          <w:sz w:val="20"/>
          <w:szCs w:val="20"/>
        </w:rPr>
        <w:t>Section 11</w:t>
      </w:r>
      <w:r>
        <w:rPr>
          <w:sz w:val="20"/>
          <w:szCs w:val="20"/>
        </w:rPr>
        <w:tab/>
      </w:r>
      <w:r w:rsidR="00742070">
        <w:rPr>
          <w:sz w:val="20"/>
          <w:szCs w:val="20"/>
        </w:rPr>
        <w:tab/>
      </w:r>
      <w:r w:rsidRPr="00E45FFF">
        <w:rPr>
          <w:sz w:val="20"/>
          <w:szCs w:val="20"/>
        </w:rPr>
        <w:fldChar w:fldCharType="begin">
          <w:ffData>
            <w:name w:val="Check5"/>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Yes     </w:t>
      </w:r>
      <w:r w:rsidRPr="00E45FFF">
        <w:rPr>
          <w:sz w:val="20"/>
          <w:szCs w:val="20"/>
        </w:rPr>
        <w:fldChar w:fldCharType="begin">
          <w:ffData>
            <w:name w:val="Check7"/>
            <w:enabled/>
            <w:calcOnExit w:val="0"/>
            <w:checkBox>
              <w:sizeAuto/>
              <w:default w:val="0"/>
            </w:checkBox>
          </w:ffData>
        </w:fldChar>
      </w:r>
      <w:r w:rsidRPr="00E45FFF">
        <w:rPr>
          <w:sz w:val="20"/>
          <w:szCs w:val="20"/>
        </w:rPr>
        <w:instrText xml:space="preserve"> FORMCHECKBOX </w:instrText>
      </w:r>
      <w:r w:rsidR="000862F6">
        <w:rPr>
          <w:sz w:val="20"/>
          <w:szCs w:val="20"/>
        </w:rPr>
      </w:r>
      <w:r w:rsidR="000862F6">
        <w:rPr>
          <w:sz w:val="20"/>
          <w:szCs w:val="20"/>
        </w:rPr>
        <w:fldChar w:fldCharType="separate"/>
      </w:r>
      <w:r w:rsidRPr="00E45FFF">
        <w:rPr>
          <w:sz w:val="20"/>
          <w:szCs w:val="20"/>
        </w:rPr>
        <w:fldChar w:fldCharType="end"/>
      </w:r>
      <w:r w:rsidRPr="00E45FFF">
        <w:rPr>
          <w:sz w:val="20"/>
          <w:szCs w:val="20"/>
        </w:rPr>
        <w:t xml:space="preserve"> N/A</w:t>
      </w:r>
    </w:p>
    <w:p w:rsidR="001845BD" w:rsidRPr="00E45FFF" w:rsidRDefault="008B5724" w:rsidP="00084543">
      <w:pPr>
        <w:ind w:left="2160" w:hanging="720"/>
        <w:jc w:val="both"/>
        <w:rPr>
          <w:sz w:val="20"/>
          <w:szCs w:val="20"/>
        </w:rPr>
      </w:pPr>
      <w:r>
        <w:rPr>
          <w:sz w:val="20"/>
          <w:szCs w:val="20"/>
        </w:rPr>
        <w:t xml:space="preserve">(if </w:t>
      </w:r>
      <w:r w:rsidRPr="008B5724">
        <w:rPr>
          <w:sz w:val="20"/>
          <w:szCs w:val="20"/>
        </w:rPr>
        <w:t>vendor is registered in the Illinois Procurement Gateway (IPG) and does have an active unexpired IPG registration number</w:t>
      </w:r>
      <w:r>
        <w:rPr>
          <w:sz w:val="20"/>
          <w:szCs w:val="20"/>
        </w:rPr>
        <w:t>)</w:t>
      </w:r>
    </w:p>
    <w:p w:rsidR="004141E2" w:rsidRDefault="004141E2" w:rsidP="00084543">
      <w:pPr>
        <w:ind w:left="2160"/>
        <w:jc w:val="both"/>
        <w:rPr>
          <w:sz w:val="20"/>
          <w:szCs w:val="20"/>
        </w:rPr>
      </w:pPr>
    </w:p>
    <w:p w:rsidR="00742070" w:rsidRDefault="00742070" w:rsidP="00084543">
      <w:pPr>
        <w:ind w:left="2160"/>
        <w:jc w:val="both"/>
        <w:rPr>
          <w:sz w:val="20"/>
          <w:szCs w:val="20"/>
        </w:rPr>
      </w:pPr>
    </w:p>
    <w:p w:rsidR="001A4F22" w:rsidRPr="00E45FFF" w:rsidRDefault="001A4F22" w:rsidP="00C467DB">
      <w:pPr>
        <w:ind w:left="720"/>
        <w:jc w:val="both"/>
        <w:rPr>
          <w:sz w:val="20"/>
          <w:szCs w:val="20"/>
        </w:rPr>
      </w:pPr>
    </w:p>
    <w:p w:rsidR="001A4F22" w:rsidRDefault="001A4F22" w:rsidP="00C467DB">
      <w:pPr>
        <w:ind w:left="720"/>
        <w:jc w:val="both"/>
      </w:pPr>
    </w:p>
    <w:p w:rsidR="00E426AB" w:rsidRDefault="00E426AB" w:rsidP="00C467DB">
      <w:pPr>
        <w:ind w:left="720"/>
        <w:jc w:val="both"/>
        <w:sectPr w:rsidR="00E426AB" w:rsidSect="00473B24">
          <w:pgSz w:w="12240" w:h="15840" w:code="1"/>
          <w:pgMar w:top="1080" w:right="1080" w:bottom="720" w:left="1080" w:header="720" w:footer="720" w:gutter="0"/>
          <w:cols w:space="720"/>
          <w:docGrid w:linePitch="360"/>
        </w:sectPr>
      </w:pPr>
    </w:p>
    <w:p w:rsidR="00E426AB" w:rsidRDefault="00897E17" w:rsidP="00C944FD">
      <w:pPr>
        <w:pStyle w:val="Heading1"/>
      </w:pPr>
      <w:bookmarkStart w:id="28" w:name="_Toc429054081"/>
      <w:r>
        <w:lastRenderedPageBreak/>
        <w:t>4</w:t>
      </w:r>
      <w:r w:rsidR="001A4F22">
        <w:t>.</w:t>
      </w:r>
      <w:r w:rsidR="001A4F22">
        <w:tab/>
      </w:r>
      <w:r w:rsidR="00F46560">
        <w:t>Vendor</w:t>
      </w:r>
      <w:r w:rsidR="00E426AB">
        <w:t>’s Offer</w:t>
      </w:r>
      <w:bookmarkEnd w:id="28"/>
    </w:p>
    <w:p w:rsidR="00E426AB" w:rsidRDefault="00E426AB" w:rsidP="00C944FD">
      <w:pPr>
        <w:jc w:val="both"/>
      </w:pPr>
    </w:p>
    <w:p w:rsidR="00E426AB" w:rsidRDefault="00E426AB" w:rsidP="00C944FD">
      <w:pPr>
        <w:jc w:val="both"/>
      </w:pPr>
      <w:r>
        <w:t xml:space="preserve">The undersigned authorized representative of the identified </w:t>
      </w:r>
      <w:r w:rsidR="00F46560">
        <w:t>Vendor</w:t>
      </w:r>
      <w:r>
        <w:t xml:space="preserve"> hereby submits this offer to perform in full compliance with the subject solici</w:t>
      </w:r>
      <w:r w:rsidR="00C944FD">
        <w:t>tation.  By completing and signing</w:t>
      </w:r>
      <w:r>
        <w:t xml:space="preserve"> this form, we are making an offer to the University that the University may accept.</w:t>
      </w:r>
      <w:r w:rsidR="00C944FD">
        <w:t xml:space="preserve">  </w:t>
      </w:r>
      <w:r>
        <w:t xml:space="preserve">The offer consists of this signature page, </w:t>
      </w:r>
      <w:r w:rsidR="008D3186">
        <w:t>our</w:t>
      </w:r>
      <w:r w:rsidR="00C944FD">
        <w:t xml:space="preserve"> response to the subject solicitation </w:t>
      </w:r>
      <w:r>
        <w:t xml:space="preserve">and any attachments referenced in </w:t>
      </w:r>
      <w:r w:rsidR="00C944FD">
        <w:t>the response</w:t>
      </w:r>
      <w:r>
        <w:t>.</w:t>
      </w:r>
    </w:p>
    <w:p w:rsidR="00E426AB" w:rsidRDefault="00E426AB" w:rsidP="00C944FD">
      <w:pPr>
        <w:jc w:val="both"/>
      </w:pPr>
    </w:p>
    <w:p w:rsidR="00E426AB" w:rsidRDefault="008B2090" w:rsidP="00C944FD">
      <w:pPr>
        <w:jc w:val="both"/>
      </w:pPr>
      <w:r>
        <w:t>We believe we are eligible for the preferences o</w:t>
      </w:r>
      <w:r w:rsidR="00C944FD">
        <w:t>r</w:t>
      </w:r>
      <w:r>
        <w:t xml:space="preserve"> special programs identified below and have checked each that applies to this offer.  We understand that the University reserves the right to make a final determination regarding whether the preference or special program applies to us.</w:t>
      </w:r>
    </w:p>
    <w:p w:rsidR="008B2090" w:rsidRDefault="008B2090" w:rsidP="00C944FD">
      <w:pPr>
        <w:jc w:val="both"/>
      </w:pPr>
    </w:p>
    <w:p w:rsidR="008B2090" w:rsidRPr="00D84584" w:rsidRDefault="008B2090" w:rsidP="00C944FD">
      <w:pPr>
        <w:ind w:left="720"/>
        <w:jc w:val="both"/>
        <w:rPr>
          <w:szCs w:val="20"/>
        </w:rPr>
      </w:pPr>
      <w:r>
        <w:rPr>
          <w:szCs w:val="20"/>
        </w:rPr>
        <w:fldChar w:fldCharType="begin">
          <w:ffData>
            <w:name w:val="Check12"/>
            <w:enabled/>
            <w:calcOnExit w:val="0"/>
            <w:checkBox>
              <w:sizeAuto/>
              <w:default w:val="0"/>
            </w:checkBox>
          </w:ffData>
        </w:fldChar>
      </w:r>
      <w:bookmarkStart w:id="29" w:name="Check12"/>
      <w:r>
        <w:rPr>
          <w:szCs w:val="20"/>
        </w:rPr>
        <w:instrText xml:space="preserve"> FORMCHECKBOX </w:instrText>
      </w:r>
      <w:r w:rsidR="000862F6">
        <w:rPr>
          <w:szCs w:val="20"/>
        </w:rPr>
      </w:r>
      <w:r w:rsidR="000862F6">
        <w:rPr>
          <w:szCs w:val="20"/>
        </w:rPr>
        <w:fldChar w:fldCharType="separate"/>
      </w:r>
      <w:r>
        <w:rPr>
          <w:szCs w:val="20"/>
        </w:rPr>
        <w:fldChar w:fldCharType="end"/>
      </w:r>
      <w:bookmarkEnd w:id="29"/>
      <w:r>
        <w:rPr>
          <w:szCs w:val="20"/>
        </w:rPr>
        <w:t xml:space="preserve"> </w:t>
      </w:r>
      <w:r w:rsidRPr="00D84584">
        <w:rPr>
          <w:szCs w:val="20"/>
        </w:rPr>
        <w:t xml:space="preserve">Resident </w:t>
      </w:r>
      <w:r>
        <w:rPr>
          <w:szCs w:val="20"/>
        </w:rPr>
        <w:t>Vendor</w:t>
      </w:r>
      <w:r w:rsidR="004141E2">
        <w:rPr>
          <w:szCs w:val="20"/>
        </w:rPr>
        <w:t xml:space="preserve"> (30 ILCS 500/45-10)</w:t>
      </w:r>
    </w:p>
    <w:p w:rsidR="008B2090" w:rsidRPr="00D84584" w:rsidRDefault="008B2090" w:rsidP="00C944FD">
      <w:pPr>
        <w:ind w:left="720"/>
        <w:jc w:val="both"/>
        <w:rPr>
          <w:szCs w:val="20"/>
        </w:rPr>
      </w:pPr>
      <w:r>
        <w:rPr>
          <w:szCs w:val="20"/>
        </w:rPr>
        <w:fldChar w:fldCharType="begin">
          <w:ffData>
            <w:name w:val="Check13"/>
            <w:enabled/>
            <w:calcOnExit w:val="0"/>
            <w:checkBox>
              <w:sizeAuto/>
              <w:default w:val="0"/>
            </w:checkBox>
          </w:ffData>
        </w:fldChar>
      </w:r>
      <w:bookmarkStart w:id="30" w:name="Check13"/>
      <w:r>
        <w:rPr>
          <w:szCs w:val="20"/>
        </w:rPr>
        <w:instrText xml:space="preserve"> FORMCHECKBOX </w:instrText>
      </w:r>
      <w:r w:rsidR="000862F6">
        <w:rPr>
          <w:szCs w:val="20"/>
        </w:rPr>
      </w:r>
      <w:r w:rsidR="000862F6">
        <w:rPr>
          <w:szCs w:val="20"/>
        </w:rPr>
        <w:fldChar w:fldCharType="separate"/>
      </w:r>
      <w:r>
        <w:rPr>
          <w:szCs w:val="20"/>
        </w:rPr>
        <w:fldChar w:fldCharType="end"/>
      </w:r>
      <w:bookmarkEnd w:id="30"/>
      <w:r>
        <w:rPr>
          <w:szCs w:val="20"/>
        </w:rPr>
        <w:t xml:space="preserve"> </w:t>
      </w:r>
      <w:r w:rsidRPr="00D84584">
        <w:rPr>
          <w:szCs w:val="20"/>
        </w:rPr>
        <w:t>Soybean Oi</w:t>
      </w:r>
      <w:r w:rsidR="004141E2">
        <w:rPr>
          <w:szCs w:val="20"/>
        </w:rPr>
        <w:t>l-Based Ink (30 ILCS 500/45-15)</w:t>
      </w:r>
    </w:p>
    <w:p w:rsidR="008B2090" w:rsidRPr="00D84584" w:rsidRDefault="008B2090" w:rsidP="00C944FD">
      <w:pPr>
        <w:ind w:left="720"/>
        <w:jc w:val="both"/>
        <w:rPr>
          <w:szCs w:val="20"/>
        </w:rPr>
      </w:pPr>
      <w:r>
        <w:rPr>
          <w:szCs w:val="20"/>
        </w:rPr>
        <w:fldChar w:fldCharType="begin">
          <w:ffData>
            <w:name w:val="Check14"/>
            <w:enabled/>
            <w:calcOnExit w:val="0"/>
            <w:checkBox>
              <w:sizeAuto/>
              <w:default w:val="0"/>
            </w:checkBox>
          </w:ffData>
        </w:fldChar>
      </w:r>
      <w:bookmarkStart w:id="31" w:name="Check14"/>
      <w:r>
        <w:rPr>
          <w:szCs w:val="20"/>
        </w:rPr>
        <w:instrText xml:space="preserve"> FORMCHECKBOX </w:instrText>
      </w:r>
      <w:r w:rsidR="000862F6">
        <w:rPr>
          <w:szCs w:val="20"/>
        </w:rPr>
      </w:r>
      <w:r w:rsidR="000862F6">
        <w:rPr>
          <w:szCs w:val="20"/>
        </w:rPr>
        <w:fldChar w:fldCharType="separate"/>
      </w:r>
      <w:r>
        <w:rPr>
          <w:szCs w:val="20"/>
        </w:rPr>
        <w:fldChar w:fldCharType="end"/>
      </w:r>
      <w:bookmarkEnd w:id="31"/>
      <w:r>
        <w:rPr>
          <w:szCs w:val="20"/>
        </w:rPr>
        <w:t xml:space="preserve"> </w:t>
      </w:r>
      <w:r w:rsidRPr="00D84584">
        <w:rPr>
          <w:szCs w:val="20"/>
        </w:rPr>
        <w:t>Recycle</w:t>
      </w:r>
      <w:r w:rsidR="004141E2">
        <w:rPr>
          <w:szCs w:val="20"/>
        </w:rPr>
        <w:t>d Materials (30 ILCS 500/45-20)</w:t>
      </w:r>
    </w:p>
    <w:p w:rsidR="008B2090" w:rsidRPr="00D84584" w:rsidRDefault="008B2090" w:rsidP="00C944FD">
      <w:pPr>
        <w:ind w:left="720"/>
        <w:jc w:val="both"/>
        <w:rPr>
          <w:szCs w:val="20"/>
        </w:rPr>
      </w:pPr>
      <w:r>
        <w:rPr>
          <w:szCs w:val="20"/>
        </w:rPr>
        <w:fldChar w:fldCharType="begin">
          <w:ffData>
            <w:name w:val="Check15"/>
            <w:enabled/>
            <w:calcOnExit w:val="0"/>
            <w:checkBox>
              <w:sizeAuto/>
              <w:default w:val="0"/>
            </w:checkBox>
          </w:ffData>
        </w:fldChar>
      </w:r>
      <w:bookmarkStart w:id="32" w:name="Check15"/>
      <w:r>
        <w:rPr>
          <w:szCs w:val="20"/>
        </w:rPr>
        <w:instrText xml:space="preserve"> FORMCHECKBOX </w:instrText>
      </w:r>
      <w:r w:rsidR="000862F6">
        <w:rPr>
          <w:szCs w:val="20"/>
        </w:rPr>
      </w:r>
      <w:r w:rsidR="000862F6">
        <w:rPr>
          <w:szCs w:val="20"/>
        </w:rPr>
        <w:fldChar w:fldCharType="separate"/>
      </w:r>
      <w:r>
        <w:rPr>
          <w:szCs w:val="20"/>
        </w:rPr>
        <w:fldChar w:fldCharType="end"/>
      </w:r>
      <w:bookmarkEnd w:id="32"/>
      <w:r>
        <w:rPr>
          <w:szCs w:val="20"/>
        </w:rPr>
        <w:t xml:space="preserve"> </w:t>
      </w:r>
      <w:r w:rsidRPr="00D84584">
        <w:rPr>
          <w:szCs w:val="20"/>
        </w:rPr>
        <w:t>Rec</w:t>
      </w:r>
      <w:r w:rsidR="004141E2">
        <w:rPr>
          <w:szCs w:val="20"/>
        </w:rPr>
        <w:t>ycled Paper (30 ILCS 500/45-25)</w:t>
      </w:r>
    </w:p>
    <w:p w:rsidR="008B2090" w:rsidRPr="00D84584" w:rsidRDefault="008B2090" w:rsidP="00C944FD">
      <w:pPr>
        <w:ind w:left="720"/>
        <w:jc w:val="both"/>
        <w:rPr>
          <w:szCs w:val="20"/>
        </w:rPr>
      </w:pPr>
      <w:r>
        <w:rPr>
          <w:szCs w:val="20"/>
        </w:rPr>
        <w:fldChar w:fldCharType="begin">
          <w:ffData>
            <w:name w:val="Check16"/>
            <w:enabled/>
            <w:calcOnExit w:val="0"/>
            <w:checkBox>
              <w:sizeAuto/>
              <w:default w:val="0"/>
            </w:checkBox>
          </w:ffData>
        </w:fldChar>
      </w:r>
      <w:bookmarkStart w:id="33" w:name="Check16"/>
      <w:r>
        <w:rPr>
          <w:szCs w:val="20"/>
        </w:rPr>
        <w:instrText xml:space="preserve"> FORMCHECKBOX </w:instrText>
      </w:r>
      <w:r w:rsidR="000862F6">
        <w:rPr>
          <w:szCs w:val="20"/>
        </w:rPr>
      </w:r>
      <w:r w:rsidR="000862F6">
        <w:rPr>
          <w:szCs w:val="20"/>
        </w:rPr>
        <w:fldChar w:fldCharType="separate"/>
      </w:r>
      <w:r>
        <w:rPr>
          <w:szCs w:val="20"/>
        </w:rPr>
        <w:fldChar w:fldCharType="end"/>
      </w:r>
      <w:bookmarkEnd w:id="33"/>
      <w:r>
        <w:rPr>
          <w:szCs w:val="20"/>
        </w:rPr>
        <w:t xml:space="preserve"> </w:t>
      </w:r>
      <w:r w:rsidRPr="00D84584">
        <w:rPr>
          <w:szCs w:val="20"/>
        </w:rPr>
        <w:t>Environmentally Preferab</w:t>
      </w:r>
      <w:r w:rsidR="004141E2">
        <w:rPr>
          <w:szCs w:val="20"/>
        </w:rPr>
        <w:t>le Supplies (30 ILCS 500/45-26)</w:t>
      </w:r>
    </w:p>
    <w:p w:rsidR="008B2090" w:rsidRPr="00D84584" w:rsidRDefault="008B2090" w:rsidP="00C944FD">
      <w:pPr>
        <w:ind w:left="720"/>
        <w:jc w:val="both"/>
        <w:rPr>
          <w:szCs w:val="20"/>
        </w:rPr>
      </w:pPr>
      <w:r>
        <w:rPr>
          <w:szCs w:val="20"/>
        </w:rPr>
        <w:fldChar w:fldCharType="begin">
          <w:ffData>
            <w:name w:val="Check19"/>
            <w:enabled/>
            <w:calcOnExit w:val="0"/>
            <w:checkBox>
              <w:sizeAuto/>
              <w:default w:val="0"/>
            </w:checkBox>
          </w:ffData>
        </w:fldChar>
      </w:r>
      <w:bookmarkStart w:id="34" w:name="Check19"/>
      <w:r>
        <w:rPr>
          <w:szCs w:val="20"/>
        </w:rPr>
        <w:instrText xml:space="preserve"> FORMCHECKBOX </w:instrText>
      </w:r>
      <w:r w:rsidR="000862F6">
        <w:rPr>
          <w:szCs w:val="20"/>
        </w:rPr>
      </w:r>
      <w:r w:rsidR="000862F6">
        <w:rPr>
          <w:szCs w:val="20"/>
        </w:rPr>
        <w:fldChar w:fldCharType="separate"/>
      </w:r>
      <w:r>
        <w:rPr>
          <w:szCs w:val="20"/>
        </w:rPr>
        <w:fldChar w:fldCharType="end"/>
      </w:r>
      <w:bookmarkEnd w:id="34"/>
      <w:r>
        <w:rPr>
          <w:szCs w:val="20"/>
        </w:rPr>
        <w:t xml:space="preserve"> </w:t>
      </w:r>
      <w:r w:rsidR="004141E2">
        <w:rPr>
          <w:szCs w:val="20"/>
        </w:rPr>
        <w:t>Gas Mileage (30 ILCS 500/45-40)</w:t>
      </w:r>
    </w:p>
    <w:p w:rsidR="008B2090" w:rsidRPr="00D84584" w:rsidRDefault="008B2090" w:rsidP="00C944FD">
      <w:pPr>
        <w:ind w:left="720"/>
        <w:jc w:val="both"/>
        <w:rPr>
          <w:szCs w:val="20"/>
        </w:rPr>
      </w:pPr>
      <w:r>
        <w:rPr>
          <w:szCs w:val="20"/>
        </w:rPr>
        <w:fldChar w:fldCharType="begin">
          <w:ffData>
            <w:name w:val="Check20"/>
            <w:enabled/>
            <w:calcOnExit w:val="0"/>
            <w:checkBox>
              <w:sizeAuto/>
              <w:default w:val="0"/>
            </w:checkBox>
          </w:ffData>
        </w:fldChar>
      </w:r>
      <w:bookmarkStart w:id="35" w:name="Check20"/>
      <w:r>
        <w:rPr>
          <w:szCs w:val="20"/>
        </w:rPr>
        <w:instrText xml:space="preserve"> FORMCHECKBOX </w:instrText>
      </w:r>
      <w:r w:rsidR="000862F6">
        <w:rPr>
          <w:szCs w:val="20"/>
        </w:rPr>
      </w:r>
      <w:r w:rsidR="000862F6">
        <w:rPr>
          <w:szCs w:val="20"/>
        </w:rPr>
        <w:fldChar w:fldCharType="separate"/>
      </w:r>
      <w:r>
        <w:rPr>
          <w:szCs w:val="20"/>
        </w:rPr>
        <w:fldChar w:fldCharType="end"/>
      </w:r>
      <w:bookmarkEnd w:id="35"/>
      <w:r>
        <w:rPr>
          <w:szCs w:val="20"/>
        </w:rPr>
        <w:t xml:space="preserve"> </w:t>
      </w:r>
      <w:r w:rsidRPr="00D84584">
        <w:rPr>
          <w:szCs w:val="20"/>
        </w:rPr>
        <w:t>Small</w:t>
      </w:r>
      <w:r w:rsidR="004141E2">
        <w:rPr>
          <w:szCs w:val="20"/>
        </w:rPr>
        <w:t xml:space="preserve"> Businesses (30 ILCS 500/45-45)</w:t>
      </w:r>
    </w:p>
    <w:p w:rsidR="008B2090" w:rsidRPr="00D84584" w:rsidRDefault="008B2090" w:rsidP="00C944FD">
      <w:pPr>
        <w:ind w:left="720"/>
        <w:jc w:val="both"/>
        <w:rPr>
          <w:szCs w:val="20"/>
        </w:rPr>
      </w:pPr>
      <w:r>
        <w:rPr>
          <w:szCs w:val="20"/>
        </w:rPr>
        <w:fldChar w:fldCharType="begin">
          <w:ffData>
            <w:name w:val="Check21"/>
            <w:enabled/>
            <w:calcOnExit w:val="0"/>
            <w:checkBox>
              <w:sizeAuto/>
              <w:default w:val="0"/>
            </w:checkBox>
          </w:ffData>
        </w:fldChar>
      </w:r>
      <w:bookmarkStart w:id="36" w:name="Check21"/>
      <w:r>
        <w:rPr>
          <w:szCs w:val="20"/>
        </w:rPr>
        <w:instrText xml:space="preserve"> FORMCHECKBOX </w:instrText>
      </w:r>
      <w:r w:rsidR="000862F6">
        <w:rPr>
          <w:szCs w:val="20"/>
        </w:rPr>
      </w:r>
      <w:r w:rsidR="000862F6">
        <w:rPr>
          <w:szCs w:val="20"/>
        </w:rPr>
        <w:fldChar w:fldCharType="separate"/>
      </w:r>
      <w:r>
        <w:rPr>
          <w:szCs w:val="20"/>
        </w:rPr>
        <w:fldChar w:fldCharType="end"/>
      </w:r>
      <w:bookmarkEnd w:id="36"/>
      <w:r>
        <w:rPr>
          <w:szCs w:val="20"/>
        </w:rPr>
        <w:t xml:space="preserve"> </w:t>
      </w:r>
      <w:r w:rsidRPr="00D84584">
        <w:rPr>
          <w:szCs w:val="20"/>
        </w:rPr>
        <w:t>Illinois Agricultur</w:t>
      </w:r>
      <w:r w:rsidR="004141E2">
        <w:rPr>
          <w:szCs w:val="20"/>
        </w:rPr>
        <w:t>al Products (30 ILCS 500/45-50)</w:t>
      </w:r>
    </w:p>
    <w:p w:rsidR="008B2090" w:rsidRPr="00D84584" w:rsidRDefault="008B2090" w:rsidP="00C944FD">
      <w:pPr>
        <w:ind w:left="720"/>
        <w:jc w:val="both"/>
        <w:rPr>
          <w:szCs w:val="20"/>
        </w:rPr>
      </w:pPr>
      <w:r>
        <w:rPr>
          <w:szCs w:val="20"/>
        </w:rPr>
        <w:fldChar w:fldCharType="begin">
          <w:ffData>
            <w:name w:val="Check22"/>
            <w:enabled/>
            <w:calcOnExit w:val="0"/>
            <w:checkBox>
              <w:sizeAuto/>
              <w:default w:val="0"/>
            </w:checkBox>
          </w:ffData>
        </w:fldChar>
      </w:r>
      <w:bookmarkStart w:id="37" w:name="Check22"/>
      <w:r>
        <w:rPr>
          <w:szCs w:val="20"/>
        </w:rPr>
        <w:instrText xml:space="preserve"> FORMCHECKBOX </w:instrText>
      </w:r>
      <w:r w:rsidR="000862F6">
        <w:rPr>
          <w:szCs w:val="20"/>
        </w:rPr>
      </w:r>
      <w:r w:rsidR="000862F6">
        <w:rPr>
          <w:szCs w:val="20"/>
        </w:rPr>
        <w:fldChar w:fldCharType="separate"/>
      </w:r>
      <w:r>
        <w:rPr>
          <w:szCs w:val="20"/>
        </w:rPr>
        <w:fldChar w:fldCharType="end"/>
      </w:r>
      <w:bookmarkEnd w:id="37"/>
      <w:r>
        <w:rPr>
          <w:szCs w:val="20"/>
        </w:rPr>
        <w:t xml:space="preserve"> </w:t>
      </w:r>
      <w:r w:rsidRPr="00D84584">
        <w:rPr>
          <w:szCs w:val="20"/>
        </w:rPr>
        <w:t>Corn-Bas</w:t>
      </w:r>
      <w:r w:rsidR="004141E2">
        <w:rPr>
          <w:szCs w:val="20"/>
        </w:rPr>
        <w:t>ed Plastics (30 ILCS 500/45-55)</w:t>
      </w:r>
    </w:p>
    <w:p w:rsidR="008B2090" w:rsidRPr="00D84584" w:rsidRDefault="008B2090" w:rsidP="00C944FD">
      <w:pPr>
        <w:ind w:left="720"/>
        <w:jc w:val="both"/>
        <w:rPr>
          <w:szCs w:val="20"/>
        </w:rPr>
      </w:pPr>
      <w:r>
        <w:rPr>
          <w:szCs w:val="20"/>
        </w:rPr>
        <w:fldChar w:fldCharType="begin">
          <w:ffData>
            <w:name w:val="Check23"/>
            <w:enabled/>
            <w:calcOnExit w:val="0"/>
            <w:checkBox>
              <w:sizeAuto/>
              <w:default w:val="0"/>
            </w:checkBox>
          </w:ffData>
        </w:fldChar>
      </w:r>
      <w:bookmarkStart w:id="38" w:name="Check23"/>
      <w:r>
        <w:rPr>
          <w:szCs w:val="20"/>
        </w:rPr>
        <w:instrText xml:space="preserve"> FORMCHECKBOX </w:instrText>
      </w:r>
      <w:r w:rsidR="000862F6">
        <w:rPr>
          <w:szCs w:val="20"/>
        </w:rPr>
      </w:r>
      <w:r w:rsidR="000862F6">
        <w:rPr>
          <w:szCs w:val="20"/>
        </w:rPr>
        <w:fldChar w:fldCharType="separate"/>
      </w:r>
      <w:r>
        <w:rPr>
          <w:szCs w:val="20"/>
        </w:rPr>
        <w:fldChar w:fldCharType="end"/>
      </w:r>
      <w:bookmarkEnd w:id="38"/>
      <w:r>
        <w:rPr>
          <w:szCs w:val="20"/>
        </w:rPr>
        <w:t xml:space="preserve"> </w:t>
      </w:r>
      <w:r w:rsidRPr="00D84584">
        <w:rPr>
          <w:szCs w:val="20"/>
        </w:rPr>
        <w:t>Disabl</w:t>
      </w:r>
      <w:r w:rsidR="004141E2">
        <w:rPr>
          <w:szCs w:val="20"/>
        </w:rPr>
        <w:t>ed Veterans (30 ILCS 500/45-57)</w:t>
      </w:r>
    </w:p>
    <w:p w:rsidR="008B2090" w:rsidRPr="00D84584" w:rsidRDefault="008B2090" w:rsidP="00C944FD">
      <w:pPr>
        <w:ind w:left="720"/>
        <w:jc w:val="both"/>
        <w:rPr>
          <w:szCs w:val="20"/>
        </w:rPr>
      </w:pPr>
      <w:r>
        <w:rPr>
          <w:szCs w:val="20"/>
        </w:rPr>
        <w:fldChar w:fldCharType="begin">
          <w:ffData>
            <w:name w:val="Check24"/>
            <w:enabled/>
            <w:calcOnExit w:val="0"/>
            <w:checkBox>
              <w:sizeAuto/>
              <w:default w:val="0"/>
            </w:checkBox>
          </w:ffData>
        </w:fldChar>
      </w:r>
      <w:bookmarkStart w:id="39" w:name="Check24"/>
      <w:r>
        <w:rPr>
          <w:szCs w:val="20"/>
        </w:rPr>
        <w:instrText xml:space="preserve"> FORMCHECKBOX </w:instrText>
      </w:r>
      <w:r w:rsidR="000862F6">
        <w:rPr>
          <w:szCs w:val="20"/>
        </w:rPr>
      </w:r>
      <w:r w:rsidR="000862F6">
        <w:rPr>
          <w:szCs w:val="20"/>
        </w:rPr>
        <w:fldChar w:fldCharType="separate"/>
      </w:r>
      <w:r>
        <w:rPr>
          <w:szCs w:val="20"/>
        </w:rPr>
        <w:fldChar w:fldCharType="end"/>
      </w:r>
      <w:bookmarkEnd w:id="39"/>
      <w:r>
        <w:rPr>
          <w:szCs w:val="20"/>
        </w:rPr>
        <w:t xml:space="preserve"> </w:t>
      </w:r>
      <w:r w:rsidRPr="00D84584">
        <w:rPr>
          <w:szCs w:val="20"/>
        </w:rPr>
        <w:t>Vehicles Powered by Agricultural Commodity-Based Fuel (30 ILCS 500/45-6</w:t>
      </w:r>
      <w:r>
        <w:rPr>
          <w:szCs w:val="20"/>
        </w:rPr>
        <w:t>0</w:t>
      </w:r>
      <w:r w:rsidRPr="00D84584">
        <w:rPr>
          <w:szCs w:val="20"/>
        </w:rPr>
        <w:t>)</w:t>
      </w:r>
    </w:p>
    <w:p w:rsidR="008B2090" w:rsidRPr="00D84584" w:rsidRDefault="008B2090" w:rsidP="00C944FD">
      <w:pPr>
        <w:ind w:left="720"/>
        <w:jc w:val="both"/>
        <w:rPr>
          <w:szCs w:val="20"/>
        </w:rPr>
      </w:pPr>
      <w:r>
        <w:rPr>
          <w:szCs w:val="20"/>
        </w:rPr>
        <w:fldChar w:fldCharType="begin">
          <w:ffData>
            <w:name w:val="Check25"/>
            <w:enabled/>
            <w:calcOnExit w:val="0"/>
            <w:checkBox>
              <w:sizeAuto/>
              <w:default w:val="0"/>
            </w:checkBox>
          </w:ffData>
        </w:fldChar>
      </w:r>
      <w:bookmarkStart w:id="40" w:name="Check25"/>
      <w:r>
        <w:rPr>
          <w:szCs w:val="20"/>
        </w:rPr>
        <w:instrText xml:space="preserve"> FORMCHECKBOX </w:instrText>
      </w:r>
      <w:r w:rsidR="000862F6">
        <w:rPr>
          <w:szCs w:val="20"/>
        </w:rPr>
      </w:r>
      <w:r w:rsidR="000862F6">
        <w:rPr>
          <w:szCs w:val="20"/>
        </w:rPr>
        <w:fldChar w:fldCharType="separate"/>
      </w:r>
      <w:r>
        <w:rPr>
          <w:szCs w:val="20"/>
        </w:rPr>
        <w:fldChar w:fldCharType="end"/>
      </w:r>
      <w:bookmarkEnd w:id="40"/>
      <w:r>
        <w:rPr>
          <w:szCs w:val="20"/>
        </w:rPr>
        <w:t xml:space="preserve"> </w:t>
      </w:r>
      <w:r w:rsidRPr="00D84584">
        <w:rPr>
          <w:szCs w:val="20"/>
        </w:rPr>
        <w:t>Biobas</w:t>
      </w:r>
      <w:r w:rsidR="004141E2">
        <w:rPr>
          <w:szCs w:val="20"/>
        </w:rPr>
        <w:t>ed Products (30 ILCS 500/45-75)</w:t>
      </w:r>
    </w:p>
    <w:p w:rsidR="008B2090" w:rsidRPr="00D84584" w:rsidRDefault="008B2090" w:rsidP="00C944FD">
      <w:pPr>
        <w:ind w:left="720"/>
        <w:jc w:val="both"/>
        <w:rPr>
          <w:szCs w:val="20"/>
        </w:rPr>
      </w:pPr>
      <w:r>
        <w:rPr>
          <w:szCs w:val="20"/>
        </w:rPr>
        <w:fldChar w:fldCharType="begin">
          <w:ffData>
            <w:name w:val="Check26"/>
            <w:enabled/>
            <w:calcOnExit w:val="0"/>
            <w:checkBox>
              <w:sizeAuto/>
              <w:default w:val="0"/>
            </w:checkBox>
          </w:ffData>
        </w:fldChar>
      </w:r>
      <w:bookmarkStart w:id="41" w:name="Check26"/>
      <w:r>
        <w:rPr>
          <w:szCs w:val="20"/>
        </w:rPr>
        <w:instrText xml:space="preserve"> FORMCHECKBOX </w:instrText>
      </w:r>
      <w:r w:rsidR="000862F6">
        <w:rPr>
          <w:szCs w:val="20"/>
        </w:rPr>
      </w:r>
      <w:r w:rsidR="000862F6">
        <w:rPr>
          <w:szCs w:val="20"/>
        </w:rPr>
        <w:fldChar w:fldCharType="separate"/>
      </w:r>
      <w:r>
        <w:rPr>
          <w:szCs w:val="20"/>
        </w:rPr>
        <w:fldChar w:fldCharType="end"/>
      </w:r>
      <w:bookmarkEnd w:id="41"/>
      <w:r>
        <w:rPr>
          <w:szCs w:val="20"/>
        </w:rPr>
        <w:t xml:space="preserve"> </w:t>
      </w:r>
      <w:r w:rsidRPr="00D84584">
        <w:rPr>
          <w:szCs w:val="20"/>
        </w:rPr>
        <w:t>Historic Pref</w:t>
      </w:r>
      <w:r w:rsidR="004141E2">
        <w:rPr>
          <w:szCs w:val="20"/>
        </w:rPr>
        <w:t>erence Area (30 ILCS 500/45-80)</w:t>
      </w:r>
    </w:p>
    <w:p w:rsidR="008B2090" w:rsidRPr="00D84584" w:rsidRDefault="008B2090" w:rsidP="00C944FD">
      <w:pPr>
        <w:ind w:left="720"/>
        <w:jc w:val="both"/>
        <w:rPr>
          <w:szCs w:val="20"/>
        </w:rPr>
      </w:pPr>
      <w:r>
        <w:rPr>
          <w:szCs w:val="20"/>
        </w:rPr>
        <w:fldChar w:fldCharType="begin">
          <w:ffData>
            <w:name w:val="Check27"/>
            <w:enabled/>
            <w:calcOnExit w:val="0"/>
            <w:checkBox>
              <w:sizeAuto/>
              <w:default w:val="0"/>
            </w:checkBox>
          </w:ffData>
        </w:fldChar>
      </w:r>
      <w:bookmarkStart w:id="42" w:name="Check27"/>
      <w:r>
        <w:rPr>
          <w:szCs w:val="20"/>
        </w:rPr>
        <w:instrText xml:space="preserve"> FORMCHECKBOX </w:instrText>
      </w:r>
      <w:r w:rsidR="000862F6">
        <w:rPr>
          <w:szCs w:val="20"/>
        </w:rPr>
      </w:r>
      <w:r w:rsidR="000862F6">
        <w:rPr>
          <w:szCs w:val="20"/>
        </w:rPr>
        <w:fldChar w:fldCharType="separate"/>
      </w:r>
      <w:r>
        <w:rPr>
          <w:szCs w:val="20"/>
        </w:rPr>
        <w:fldChar w:fldCharType="end"/>
      </w:r>
      <w:bookmarkEnd w:id="42"/>
      <w:r>
        <w:rPr>
          <w:szCs w:val="20"/>
        </w:rPr>
        <w:t xml:space="preserve"> </w:t>
      </w:r>
      <w:r w:rsidRPr="00D84584">
        <w:rPr>
          <w:szCs w:val="20"/>
        </w:rPr>
        <w:t xml:space="preserve">Procurement of </w:t>
      </w:r>
      <w:r w:rsidR="004141E2">
        <w:rPr>
          <w:szCs w:val="20"/>
        </w:rPr>
        <w:t>Domestic Products (30 ILCS 517)</w:t>
      </w:r>
    </w:p>
    <w:p w:rsidR="008B2090" w:rsidRPr="00D84584" w:rsidRDefault="008B2090" w:rsidP="00C944FD">
      <w:pPr>
        <w:ind w:left="720"/>
        <w:jc w:val="both"/>
        <w:rPr>
          <w:szCs w:val="20"/>
        </w:rPr>
      </w:pPr>
      <w:r>
        <w:rPr>
          <w:szCs w:val="20"/>
        </w:rPr>
        <w:fldChar w:fldCharType="begin">
          <w:ffData>
            <w:name w:val="Check28"/>
            <w:enabled/>
            <w:calcOnExit w:val="0"/>
            <w:checkBox>
              <w:sizeAuto/>
              <w:default w:val="0"/>
            </w:checkBox>
          </w:ffData>
        </w:fldChar>
      </w:r>
      <w:bookmarkStart w:id="43" w:name="Check28"/>
      <w:r>
        <w:rPr>
          <w:szCs w:val="20"/>
        </w:rPr>
        <w:instrText xml:space="preserve"> FORMCHECKBOX </w:instrText>
      </w:r>
      <w:r w:rsidR="000862F6">
        <w:rPr>
          <w:szCs w:val="20"/>
        </w:rPr>
      </w:r>
      <w:r w:rsidR="000862F6">
        <w:rPr>
          <w:szCs w:val="20"/>
        </w:rPr>
        <w:fldChar w:fldCharType="separate"/>
      </w:r>
      <w:r>
        <w:rPr>
          <w:szCs w:val="20"/>
        </w:rPr>
        <w:fldChar w:fldCharType="end"/>
      </w:r>
      <w:bookmarkEnd w:id="43"/>
      <w:r>
        <w:rPr>
          <w:szCs w:val="20"/>
        </w:rPr>
        <w:t xml:space="preserve"> </w:t>
      </w:r>
      <w:r w:rsidRPr="00D84584">
        <w:rPr>
          <w:szCs w:val="20"/>
        </w:rPr>
        <w:t>Public Purchases in Ot</w:t>
      </w:r>
      <w:r w:rsidR="004141E2">
        <w:rPr>
          <w:szCs w:val="20"/>
        </w:rPr>
        <w:t>her State (30 ILCS 520)</w:t>
      </w:r>
    </w:p>
    <w:p w:rsidR="008B2090" w:rsidRPr="00D84584" w:rsidRDefault="008B2090" w:rsidP="00C944FD">
      <w:pPr>
        <w:ind w:left="720"/>
        <w:jc w:val="both"/>
        <w:rPr>
          <w:szCs w:val="20"/>
        </w:rPr>
      </w:pPr>
      <w:r>
        <w:rPr>
          <w:szCs w:val="20"/>
        </w:rPr>
        <w:fldChar w:fldCharType="begin">
          <w:ffData>
            <w:name w:val="Check29"/>
            <w:enabled/>
            <w:calcOnExit w:val="0"/>
            <w:checkBox>
              <w:sizeAuto/>
              <w:default w:val="0"/>
            </w:checkBox>
          </w:ffData>
        </w:fldChar>
      </w:r>
      <w:bookmarkStart w:id="44" w:name="Check29"/>
      <w:r>
        <w:rPr>
          <w:szCs w:val="20"/>
        </w:rPr>
        <w:instrText xml:space="preserve"> FORMCHECKBOX </w:instrText>
      </w:r>
      <w:r w:rsidR="000862F6">
        <w:rPr>
          <w:szCs w:val="20"/>
        </w:rPr>
      </w:r>
      <w:r w:rsidR="000862F6">
        <w:rPr>
          <w:szCs w:val="20"/>
        </w:rPr>
        <w:fldChar w:fldCharType="separate"/>
      </w:r>
      <w:r>
        <w:rPr>
          <w:szCs w:val="20"/>
        </w:rPr>
        <w:fldChar w:fldCharType="end"/>
      </w:r>
      <w:bookmarkEnd w:id="44"/>
      <w:r>
        <w:rPr>
          <w:szCs w:val="20"/>
        </w:rPr>
        <w:t xml:space="preserve"> </w:t>
      </w:r>
      <w:r w:rsidRPr="00D84584">
        <w:rPr>
          <w:szCs w:val="20"/>
        </w:rPr>
        <w:t>Illino</w:t>
      </w:r>
      <w:r w:rsidR="004141E2">
        <w:rPr>
          <w:szCs w:val="20"/>
        </w:rPr>
        <w:t>is Mined Coal Act (30 ILCS 555)</w:t>
      </w:r>
    </w:p>
    <w:p w:rsidR="008B2090" w:rsidRPr="00D84584" w:rsidRDefault="008B2090" w:rsidP="00C944FD">
      <w:pPr>
        <w:ind w:left="720"/>
        <w:jc w:val="both"/>
        <w:rPr>
          <w:szCs w:val="20"/>
        </w:rPr>
      </w:pPr>
      <w:r>
        <w:rPr>
          <w:szCs w:val="20"/>
        </w:rPr>
        <w:fldChar w:fldCharType="begin">
          <w:ffData>
            <w:name w:val="Check30"/>
            <w:enabled/>
            <w:calcOnExit w:val="0"/>
            <w:checkBox>
              <w:sizeAuto/>
              <w:default w:val="0"/>
            </w:checkBox>
          </w:ffData>
        </w:fldChar>
      </w:r>
      <w:bookmarkStart w:id="45" w:name="Check30"/>
      <w:r>
        <w:rPr>
          <w:szCs w:val="20"/>
        </w:rPr>
        <w:instrText xml:space="preserve"> FORMCHECKBOX </w:instrText>
      </w:r>
      <w:r w:rsidR="000862F6">
        <w:rPr>
          <w:szCs w:val="20"/>
        </w:rPr>
      </w:r>
      <w:r w:rsidR="000862F6">
        <w:rPr>
          <w:szCs w:val="20"/>
        </w:rPr>
        <w:fldChar w:fldCharType="separate"/>
      </w:r>
      <w:r>
        <w:rPr>
          <w:szCs w:val="20"/>
        </w:rPr>
        <w:fldChar w:fldCharType="end"/>
      </w:r>
      <w:bookmarkEnd w:id="45"/>
      <w:r>
        <w:rPr>
          <w:szCs w:val="20"/>
        </w:rPr>
        <w:t xml:space="preserve"> </w:t>
      </w:r>
      <w:r w:rsidRPr="00D84584">
        <w:rPr>
          <w:szCs w:val="20"/>
        </w:rPr>
        <w:t>Steel Pro</w:t>
      </w:r>
      <w:r w:rsidR="004141E2">
        <w:rPr>
          <w:szCs w:val="20"/>
        </w:rPr>
        <w:t>ducts Procurement (30 ILCS 565)</w:t>
      </w:r>
    </w:p>
    <w:p w:rsidR="008B2090" w:rsidRPr="00D84584" w:rsidRDefault="008B2090" w:rsidP="00C944FD">
      <w:pPr>
        <w:ind w:left="720"/>
        <w:jc w:val="both"/>
        <w:rPr>
          <w:szCs w:val="20"/>
        </w:rPr>
      </w:pPr>
      <w:r>
        <w:rPr>
          <w:szCs w:val="20"/>
        </w:rPr>
        <w:fldChar w:fldCharType="begin">
          <w:ffData>
            <w:name w:val="Check31"/>
            <w:enabled/>
            <w:calcOnExit w:val="0"/>
            <w:checkBox>
              <w:sizeAuto/>
              <w:default w:val="0"/>
            </w:checkBox>
          </w:ffData>
        </w:fldChar>
      </w:r>
      <w:bookmarkStart w:id="46" w:name="Check31"/>
      <w:r>
        <w:rPr>
          <w:szCs w:val="20"/>
        </w:rPr>
        <w:instrText xml:space="preserve"> FORMCHECKBOX </w:instrText>
      </w:r>
      <w:r w:rsidR="000862F6">
        <w:rPr>
          <w:szCs w:val="20"/>
        </w:rPr>
      </w:r>
      <w:r w:rsidR="000862F6">
        <w:rPr>
          <w:szCs w:val="20"/>
        </w:rPr>
        <w:fldChar w:fldCharType="separate"/>
      </w:r>
      <w:r>
        <w:rPr>
          <w:szCs w:val="20"/>
        </w:rPr>
        <w:fldChar w:fldCharType="end"/>
      </w:r>
      <w:bookmarkEnd w:id="46"/>
      <w:r>
        <w:rPr>
          <w:szCs w:val="20"/>
        </w:rPr>
        <w:t xml:space="preserve"> </w:t>
      </w:r>
      <w:r w:rsidRPr="00D84584">
        <w:rPr>
          <w:szCs w:val="20"/>
        </w:rPr>
        <w:t>Business Enterprise for Minorities, Females, and Persons with</w:t>
      </w:r>
      <w:r w:rsidR="004141E2">
        <w:rPr>
          <w:szCs w:val="20"/>
        </w:rPr>
        <w:t xml:space="preserve"> Disabilities Act (30 ILCS 575)</w:t>
      </w:r>
    </w:p>
    <w:p w:rsidR="008B2090" w:rsidRPr="00D84584" w:rsidRDefault="008B2090" w:rsidP="00C944FD">
      <w:pPr>
        <w:ind w:left="720"/>
        <w:jc w:val="both"/>
        <w:rPr>
          <w:szCs w:val="20"/>
        </w:rPr>
      </w:pPr>
      <w:r>
        <w:rPr>
          <w:szCs w:val="20"/>
        </w:rPr>
        <w:fldChar w:fldCharType="begin">
          <w:ffData>
            <w:name w:val="Check32"/>
            <w:enabled/>
            <w:calcOnExit w:val="0"/>
            <w:checkBox>
              <w:sizeAuto/>
              <w:default w:val="0"/>
            </w:checkBox>
          </w:ffData>
        </w:fldChar>
      </w:r>
      <w:bookmarkStart w:id="47" w:name="Check32"/>
      <w:r>
        <w:rPr>
          <w:szCs w:val="20"/>
        </w:rPr>
        <w:instrText xml:space="preserve"> FORMCHECKBOX </w:instrText>
      </w:r>
      <w:r w:rsidR="000862F6">
        <w:rPr>
          <w:szCs w:val="20"/>
        </w:rPr>
      </w:r>
      <w:r w:rsidR="000862F6">
        <w:rPr>
          <w:szCs w:val="20"/>
        </w:rPr>
        <w:fldChar w:fldCharType="separate"/>
      </w:r>
      <w:r>
        <w:rPr>
          <w:szCs w:val="20"/>
        </w:rPr>
        <w:fldChar w:fldCharType="end"/>
      </w:r>
      <w:bookmarkEnd w:id="47"/>
      <w:r>
        <w:rPr>
          <w:szCs w:val="20"/>
        </w:rPr>
        <w:t xml:space="preserve"> </w:t>
      </w:r>
      <w:r w:rsidRPr="00D84584">
        <w:rPr>
          <w:szCs w:val="20"/>
        </w:rPr>
        <w:t>Vet</w:t>
      </w:r>
      <w:r w:rsidR="004141E2">
        <w:rPr>
          <w:szCs w:val="20"/>
        </w:rPr>
        <w:t>eran’s Preference (330 ILCS 55)</w:t>
      </w:r>
    </w:p>
    <w:p w:rsidR="008B2090" w:rsidRPr="00D84584" w:rsidRDefault="008B2090" w:rsidP="00C944FD">
      <w:pPr>
        <w:jc w:val="both"/>
        <w:rPr>
          <w:szCs w:val="20"/>
        </w:rPr>
      </w:pPr>
    </w:p>
    <w:p w:rsidR="008B2090" w:rsidRDefault="00C944FD" w:rsidP="00C944FD">
      <w:pPr>
        <w:jc w:val="both"/>
        <w:rPr>
          <w:szCs w:val="20"/>
          <w:u w:val="single"/>
        </w:rPr>
      </w:pPr>
      <w:r>
        <w:rPr>
          <w:szCs w:val="20"/>
        </w:rPr>
        <w:t>We are providing the following e</w:t>
      </w:r>
      <w:r w:rsidR="008B2090" w:rsidRPr="00D84584">
        <w:rPr>
          <w:szCs w:val="20"/>
        </w:rPr>
        <w:t>xplanation</w:t>
      </w:r>
      <w:r>
        <w:rPr>
          <w:szCs w:val="20"/>
        </w:rPr>
        <w:t xml:space="preserve"> of qualification</w:t>
      </w:r>
      <w:r w:rsidR="001A647A">
        <w:rPr>
          <w:szCs w:val="20"/>
        </w:rPr>
        <w:t xml:space="preserve"> for the preference or special programs checked above</w:t>
      </w:r>
      <w:r w:rsidR="008B2090" w:rsidRPr="00D84584">
        <w:rPr>
          <w:szCs w:val="20"/>
        </w:rPr>
        <w:t xml:space="preserve">:  </w:t>
      </w:r>
      <w:r w:rsidR="008B2090">
        <w:rPr>
          <w:szCs w:val="20"/>
          <w:u w:val="single"/>
        </w:rPr>
        <w:tab/>
      </w:r>
      <w:r w:rsidR="008B2090">
        <w:rPr>
          <w:szCs w:val="20"/>
          <w:u w:val="single"/>
        </w:rPr>
        <w:tab/>
      </w:r>
      <w:r>
        <w:rPr>
          <w:szCs w:val="20"/>
          <w:u w:val="single"/>
        </w:rPr>
        <w:tab/>
      </w:r>
      <w:r>
        <w:rPr>
          <w:szCs w:val="20"/>
          <w:u w:val="single"/>
        </w:rPr>
        <w:tab/>
      </w:r>
      <w:r w:rsidR="008D3186">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1A647A">
        <w:rPr>
          <w:szCs w:val="20"/>
          <w:u w:val="single"/>
        </w:rPr>
        <w:tab/>
      </w:r>
      <w:r w:rsidR="008B2090">
        <w:rPr>
          <w:szCs w:val="20"/>
          <w:u w:val="single"/>
        </w:rPr>
        <w:tab/>
      </w:r>
    </w:p>
    <w:p w:rsidR="008B2090" w:rsidRDefault="008B2090" w:rsidP="00C944FD">
      <w:pPr>
        <w:jc w:val="both"/>
        <w:rPr>
          <w:szCs w:val="20"/>
          <w:u w:val="single"/>
        </w:rPr>
      </w:pP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sidR="001A647A">
        <w:rPr>
          <w:szCs w:val="20"/>
          <w:u w:val="single"/>
        </w:rPr>
        <w:tab/>
      </w:r>
      <w:r w:rsidR="008D3186">
        <w:rPr>
          <w:szCs w:val="20"/>
          <w:u w:val="single"/>
        </w:rPr>
        <w:tab/>
      </w:r>
      <w:r>
        <w:rPr>
          <w:szCs w:val="20"/>
          <w:u w:val="single"/>
        </w:rPr>
        <w:tab/>
      </w:r>
    </w:p>
    <w:p w:rsidR="008B2090" w:rsidRPr="00864D09" w:rsidRDefault="008B2090" w:rsidP="00C944FD">
      <w:pPr>
        <w:jc w:val="both"/>
        <w:rPr>
          <w:szCs w:val="20"/>
          <w:highlight w:val="yellow"/>
          <w:u w:val="single"/>
        </w:rPr>
      </w:pPr>
    </w:p>
    <w:p w:rsidR="008D3186" w:rsidRDefault="00C944FD" w:rsidP="00C944FD">
      <w:pPr>
        <w:jc w:val="both"/>
      </w:pPr>
      <w:r>
        <w:t xml:space="preserve">We certify that </w:t>
      </w:r>
      <w:r w:rsidR="001A647A">
        <w:t xml:space="preserve">we have made </w:t>
      </w:r>
      <w:r w:rsidR="002A0818">
        <w:t>no alter</w:t>
      </w:r>
      <w:r>
        <w:t xml:space="preserve">ations or modifications to the original content of this solicitation or other related procurement </w:t>
      </w:r>
      <w:r>
        <w:lastRenderedPageBreak/>
        <w:t>documents, either text or graphics and whether transmitted ele</w:t>
      </w:r>
      <w:r w:rsidR="001A647A">
        <w:t>ctronically or hard copy.</w:t>
      </w:r>
    </w:p>
    <w:p w:rsidR="001A647A" w:rsidRDefault="001A647A" w:rsidP="00C944FD">
      <w:pPr>
        <w:jc w:val="both"/>
      </w:pPr>
    </w:p>
    <w:p w:rsidR="008D3186" w:rsidRPr="001A4F22" w:rsidRDefault="00F46560" w:rsidP="00C944FD">
      <w:pPr>
        <w:jc w:val="both"/>
        <w:rPr>
          <w:u w:val="single"/>
        </w:rPr>
      </w:pPr>
      <w:r>
        <w:t>Vendor</w:t>
      </w:r>
      <w:r w:rsidR="008D3186">
        <w:t xml:space="preserve"> Name:</w:t>
      </w:r>
      <w:r w:rsidR="001A4F22">
        <w:t xml:space="preserve"> </w:t>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1A4F22">
        <w:rPr>
          <w:u w:val="single"/>
        </w:rPr>
        <w:tab/>
      </w:r>
      <w:r w:rsidR="00084543">
        <w:rPr>
          <w:u w:val="single"/>
        </w:rPr>
        <w:tab/>
      </w:r>
      <w:r w:rsidR="001A4F22">
        <w:rPr>
          <w:u w:val="single"/>
        </w:rPr>
        <w:tab/>
      </w:r>
    </w:p>
    <w:p w:rsidR="008D3186" w:rsidRDefault="008D3186" w:rsidP="00C944FD">
      <w:pPr>
        <w:jc w:val="both"/>
      </w:pPr>
    </w:p>
    <w:p w:rsidR="008D3186" w:rsidRDefault="008D3186" w:rsidP="00C944FD">
      <w:pPr>
        <w:jc w:val="both"/>
        <w:rPr>
          <w:u w:val="single"/>
        </w:rPr>
      </w:pPr>
      <w:r>
        <w:t>Signature of Authorized Representative:</w:t>
      </w:r>
      <w:r w:rsidR="001A4F22">
        <w:t xml:space="preserve"> </w:t>
      </w:r>
      <w:r w:rsidR="001A4F22">
        <w:rPr>
          <w:u w:val="single"/>
        </w:rPr>
        <w:tab/>
      </w:r>
      <w:r w:rsidR="001A4F22">
        <w:rPr>
          <w:u w:val="single"/>
        </w:rPr>
        <w:tab/>
      </w:r>
      <w:r w:rsidR="001A4F22">
        <w:rPr>
          <w:u w:val="single"/>
        </w:rPr>
        <w:tab/>
      </w:r>
      <w:r w:rsidR="001A4F22">
        <w:rPr>
          <w:u w:val="single"/>
        </w:rPr>
        <w:tab/>
      </w:r>
      <w:r w:rsidR="001A4F22">
        <w:rPr>
          <w:u w:val="single"/>
        </w:rPr>
        <w:tab/>
      </w:r>
      <w:r w:rsidR="001A647A">
        <w:rPr>
          <w:u w:val="single"/>
        </w:rPr>
        <w:tab/>
      </w:r>
      <w:r w:rsidR="001A4F22">
        <w:rPr>
          <w:u w:val="single"/>
        </w:rPr>
        <w:tab/>
      </w:r>
      <w:r w:rsidR="001A4F22">
        <w:t xml:space="preserve">Date: </w:t>
      </w:r>
      <w:r w:rsidR="001A4F22">
        <w:rPr>
          <w:u w:val="single"/>
        </w:rPr>
        <w:tab/>
      </w:r>
      <w:r w:rsidR="001A4F22">
        <w:rPr>
          <w:u w:val="single"/>
        </w:rPr>
        <w:tab/>
      </w:r>
    </w:p>
    <w:p w:rsidR="001A647A" w:rsidRPr="001A4F22" w:rsidRDefault="001A647A" w:rsidP="00C944FD">
      <w:pPr>
        <w:jc w:val="both"/>
        <w:rPr>
          <w:u w:val="single"/>
        </w:rPr>
      </w:pPr>
    </w:p>
    <w:p w:rsidR="001A4F22" w:rsidRDefault="001A4F22" w:rsidP="00C944FD">
      <w:pPr>
        <w:jc w:val="both"/>
        <w:rPr>
          <w:u w:val="single"/>
        </w:rPr>
      </w:pPr>
      <w:r>
        <w:t>Printed Name</w:t>
      </w:r>
      <w:r w:rsidR="008D3186">
        <w: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1A4F22">
        <w:t>Title:</w:t>
      </w:r>
      <w:r>
        <w:rPr>
          <w:u w:val="single"/>
        </w:rPr>
        <w:tab/>
      </w:r>
      <w:r>
        <w:rPr>
          <w:u w:val="single"/>
        </w:rPr>
        <w:tab/>
      </w:r>
      <w:r w:rsidR="001A647A">
        <w:rPr>
          <w:u w:val="single"/>
        </w:rPr>
        <w:tab/>
      </w:r>
      <w:r>
        <w:rPr>
          <w:u w:val="single"/>
        </w:rPr>
        <w:tab/>
      </w:r>
      <w:r>
        <w:rPr>
          <w:u w:val="single"/>
        </w:rPr>
        <w:tab/>
      </w:r>
      <w:r>
        <w:rPr>
          <w:u w:val="single"/>
        </w:rPr>
        <w:tab/>
      </w:r>
    </w:p>
    <w:p w:rsidR="001A647A" w:rsidRDefault="001A647A" w:rsidP="00C944FD">
      <w:pPr>
        <w:jc w:val="both"/>
        <w:rPr>
          <w:u w:val="single"/>
        </w:rPr>
      </w:pPr>
    </w:p>
    <w:p w:rsidR="00EF3132" w:rsidRDefault="00EF3132" w:rsidP="00C944FD">
      <w:pPr>
        <w:jc w:val="both"/>
        <w:rPr>
          <w:u w:val="single"/>
        </w:rPr>
      </w:pPr>
    </w:p>
    <w:p w:rsidR="001A647A" w:rsidRDefault="001A647A" w:rsidP="00C944FD">
      <w:pPr>
        <w:jc w:val="both"/>
        <w:rPr>
          <w:u w:val="single"/>
        </w:rPr>
      </w:pPr>
    </w:p>
    <w:p w:rsidR="001A647A" w:rsidRDefault="001A647A" w:rsidP="00C944FD">
      <w:pPr>
        <w:jc w:val="both"/>
        <w:rPr>
          <w:u w:val="single"/>
        </w:rPr>
        <w:sectPr w:rsidR="001A647A" w:rsidSect="00473B24">
          <w:pgSz w:w="12240" w:h="15840" w:code="1"/>
          <w:pgMar w:top="1080" w:right="1080" w:bottom="720" w:left="1080" w:header="720" w:footer="720" w:gutter="0"/>
          <w:cols w:space="720"/>
          <w:docGrid w:linePitch="360"/>
        </w:sectPr>
      </w:pPr>
    </w:p>
    <w:p w:rsidR="001A4F22" w:rsidRDefault="00897E17" w:rsidP="00054B22">
      <w:pPr>
        <w:pStyle w:val="Heading1"/>
      </w:pPr>
      <w:bookmarkStart w:id="48" w:name="_Toc429054082"/>
      <w:r>
        <w:lastRenderedPageBreak/>
        <w:t>5</w:t>
      </w:r>
      <w:r w:rsidR="001A4F22">
        <w:t>.</w:t>
      </w:r>
      <w:r w:rsidR="001A4F22">
        <w:tab/>
        <w:t>Description of Supplies and Services</w:t>
      </w:r>
      <w:bookmarkEnd w:id="48"/>
    </w:p>
    <w:p w:rsidR="001A4F22" w:rsidRDefault="001A4F22" w:rsidP="00C944FD">
      <w:pPr>
        <w:jc w:val="both"/>
      </w:pPr>
    </w:p>
    <w:p w:rsidR="0037660B" w:rsidRDefault="00897E17" w:rsidP="00005453">
      <w:pPr>
        <w:ind w:left="1440" w:hanging="726"/>
        <w:jc w:val="both"/>
      </w:pPr>
      <w:bookmarkStart w:id="49" w:name="_Toc429054083"/>
      <w:r w:rsidRPr="00054B22">
        <w:rPr>
          <w:rStyle w:val="Heading2Char"/>
        </w:rPr>
        <w:t>5.</w:t>
      </w:r>
      <w:r w:rsidR="001A4F22" w:rsidRPr="00054B22">
        <w:rPr>
          <w:rStyle w:val="Heading2Char"/>
        </w:rPr>
        <w:t>1</w:t>
      </w:r>
      <w:r w:rsidR="001A4F22" w:rsidRPr="00054B22">
        <w:rPr>
          <w:rStyle w:val="Heading2Char"/>
        </w:rPr>
        <w:tab/>
      </w:r>
      <w:r w:rsidR="001A4F22" w:rsidRPr="00005453">
        <w:rPr>
          <w:rStyle w:val="Heading2Char"/>
        </w:rPr>
        <w:t>University’s Need for Supplies</w:t>
      </w:r>
      <w:r w:rsidR="00493A91" w:rsidRPr="00005453">
        <w:rPr>
          <w:rStyle w:val="Heading2Char"/>
        </w:rPr>
        <w:t xml:space="preserve"> / </w:t>
      </w:r>
      <w:r w:rsidR="001A4F22" w:rsidRPr="00005453">
        <w:rPr>
          <w:rStyle w:val="Heading2Char"/>
        </w:rPr>
        <w:t>Services</w:t>
      </w:r>
      <w:bookmarkEnd w:id="49"/>
      <w:r w:rsidR="00054B22" w:rsidRPr="00005453">
        <w:t>:</w:t>
      </w:r>
      <w:r w:rsidR="00005453">
        <w:t xml:space="preserve">  </w:t>
      </w:r>
    </w:p>
    <w:p w:rsidR="00005453" w:rsidRDefault="00005453" w:rsidP="0037660B">
      <w:pPr>
        <w:ind w:left="1440"/>
        <w:jc w:val="both"/>
      </w:pPr>
      <w:r>
        <w:t xml:space="preserve">To provide and deliver (inside delivery) freight included, F.O.B. Northern Illinois University (NIU), </w:t>
      </w:r>
      <w:r w:rsidR="00D762BD">
        <w:t xml:space="preserve">Neptune Central, 770 Lucinda Ave., </w:t>
      </w:r>
      <w:r>
        <w:t xml:space="preserve">DeKalb, IL 60115, </w:t>
      </w:r>
      <w:r w:rsidRPr="005B3504">
        <w:rPr>
          <w:b/>
        </w:rPr>
        <w:t>F</w:t>
      </w:r>
      <w:r>
        <w:rPr>
          <w:b/>
        </w:rPr>
        <w:t>OOD SERVICE EQUIPMENT FOR NEPTUNE DINING</w:t>
      </w:r>
      <w:r>
        <w:t xml:space="preserve"> as listed in accordance with this bid and referenced specifications.  All merchandise is to be new, and no gray market, demonstration, or refurbished merchandise is acceptable.</w:t>
      </w:r>
    </w:p>
    <w:p w:rsidR="00005453" w:rsidRDefault="00005453" w:rsidP="00005453">
      <w:pPr>
        <w:ind w:left="450" w:firstLine="180"/>
        <w:jc w:val="both"/>
      </w:pPr>
    </w:p>
    <w:p w:rsidR="00005453" w:rsidRDefault="00005453" w:rsidP="00005453">
      <w:pPr>
        <w:ind w:left="1440"/>
        <w:jc w:val="both"/>
      </w:pPr>
      <w:r>
        <w:t>Delivery/Shipping (and any possible Fuel Surcharges) are to be included in all bid pricing (i.e., Quoted as “Delivered” Pricing), F.O.B. Northern Illinois University, DeKalb, IL 60115.  The Vendor is responsible for merchandise until it reaches NIU and is delivered to the specified location.</w:t>
      </w:r>
    </w:p>
    <w:p w:rsidR="00C05DF6" w:rsidRDefault="00C05DF6" w:rsidP="00005453">
      <w:pPr>
        <w:ind w:left="1440"/>
        <w:jc w:val="both"/>
      </w:pPr>
    </w:p>
    <w:p w:rsidR="00C05DF6" w:rsidRPr="00C05DF6" w:rsidRDefault="00C05DF6" w:rsidP="00005453">
      <w:pPr>
        <w:ind w:left="1440"/>
        <w:jc w:val="both"/>
      </w:pPr>
      <w:r w:rsidRPr="00C05DF6">
        <w:rPr>
          <w:color w:val="333333"/>
        </w:rPr>
        <w:t xml:space="preserve">For items identified in the solicitation as “brand name or equal”, this solicitation provision requires that the offeror’s proposal indicate each product that is being offered as an “equal” product.  </w:t>
      </w:r>
      <w:r w:rsidR="009703AA">
        <w:rPr>
          <w:color w:val="333333"/>
        </w:rPr>
        <w:t>E</w:t>
      </w:r>
      <w:r w:rsidRPr="00C05DF6">
        <w:rPr>
          <w:color w:val="333333"/>
        </w:rPr>
        <w:t>ach equal product, the proposal must include a description reflecting the characteristics and level of quality that will satisfy the salient physical, functional, or performance characteristics of “equal” products specified in the solicitation.  The proposal must also clearly identify the item by brand name (if any), and make/model number.  In addition, the proposal must include descriptive literature such as illustrations, drawings, or a clear reference to previously furnished descriptive data or information available</w:t>
      </w:r>
      <w:r w:rsidR="009703AA">
        <w:rPr>
          <w:color w:val="333333"/>
        </w:rPr>
        <w:t>.</w:t>
      </w:r>
    </w:p>
    <w:p w:rsidR="001A4F22" w:rsidRDefault="001A4F22" w:rsidP="00C944FD">
      <w:pPr>
        <w:jc w:val="both"/>
      </w:pPr>
    </w:p>
    <w:p w:rsidR="007710E5" w:rsidRDefault="00897E17" w:rsidP="00A765E5">
      <w:pPr>
        <w:ind w:left="1440" w:hanging="720"/>
        <w:jc w:val="both"/>
        <w:rPr>
          <w:b/>
          <w:sz w:val="24"/>
          <w:szCs w:val="24"/>
        </w:rPr>
      </w:pPr>
      <w:bookmarkStart w:id="50" w:name="_Toc429054084"/>
      <w:r w:rsidRPr="00054B22">
        <w:rPr>
          <w:rStyle w:val="Heading2Char"/>
        </w:rPr>
        <w:t>5</w:t>
      </w:r>
      <w:r w:rsidR="001A4F22" w:rsidRPr="00054B22">
        <w:rPr>
          <w:rStyle w:val="Heading2Char"/>
        </w:rPr>
        <w:t>.2</w:t>
      </w:r>
      <w:r w:rsidR="001A4F22" w:rsidRPr="00054B22">
        <w:rPr>
          <w:rStyle w:val="Heading2Char"/>
        </w:rPr>
        <w:tab/>
      </w:r>
      <w:r w:rsidR="001A4F22" w:rsidRPr="00317C92">
        <w:rPr>
          <w:rStyle w:val="Heading2Char"/>
        </w:rPr>
        <w:t>Supplies</w:t>
      </w:r>
      <w:r w:rsidR="00493A91" w:rsidRPr="00317C92">
        <w:rPr>
          <w:rStyle w:val="Heading2Char"/>
        </w:rPr>
        <w:t xml:space="preserve"> / </w:t>
      </w:r>
      <w:r w:rsidR="001A4F22" w:rsidRPr="00317C92">
        <w:rPr>
          <w:rStyle w:val="Heading2Char"/>
        </w:rPr>
        <w:t>Services Required</w:t>
      </w:r>
      <w:bookmarkEnd w:id="50"/>
      <w:r w:rsidR="001A4F22" w:rsidRPr="00317C92">
        <w:t>:</w:t>
      </w:r>
      <w:r w:rsidR="00907FA4">
        <w:t xml:space="preserve">  </w:t>
      </w:r>
      <w:r w:rsidR="00907FA4" w:rsidRPr="007710E5">
        <w:rPr>
          <w:b/>
          <w:sz w:val="24"/>
          <w:szCs w:val="24"/>
        </w:rPr>
        <w:t>Pricing for each item shall be all inclusive of all specified</w:t>
      </w:r>
    </w:p>
    <w:p w:rsidR="001A4F22" w:rsidRDefault="00907FA4" w:rsidP="007710E5">
      <w:pPr>
        <w:ind w:left="3600" w:firstLine="720"/>
        <w:jc w:val="both"/>
      </w:pPr>
      <w:r w:rsidRPr="007710E5">
        <w:rPr>
          <w:b/>
          <w:sz w:val="24"/>
          <w:szCs w:val="24"/>
        </w:rPr>
        <w:t xml:space="preserve"> requirements listed</w:t>
      </w:r>
      <w:r w:rsidR="00A765E5" w:rsidRPr="007710E5">
        <w:rPr>
          <w:b/>
          <w:sz w:val="24"/>
          <w:szCs w:val="24"/>
        </w:rPr>
        <w:t>.</w:t>
      </w:r>
      <w:r w:rsidRPr="007710E5">
        <w:rPr>
          <w:sz w:val="24"/>
          <w:szCs w:val="24"/>
        </w:rPr>
        <w:t xml:space="preserve"> </w:t>
      </w:r>
      <w:r w:rsidRPr="007710E5">
        <w:rPr>
          <w:sz w:val="24"/>
          <w:szCs w:val="24"/>
        </w:rPr>
        <w:tab/>
      </w:r>
      <w:r>
        <w:tab/>
      </w:r>
      <w:r>
        <w:tab/>
      </w:r>
      <w:r>
        <w:tab/>
      </w:r>
      <w:r>
        <w:tab/>
        <w:t xml:space="preserve">           </w:t>
      </w:r>
    </w:p>
    <w:p w:rsidR="00E66743" w:rsidRDefault="00E66743" w:rsidP="00C944FD">
      <w:pPr>
        <w:jc w:val="both"/>
      </w:pPr>
    </w:p>
    <w:p w:rsidR="0037660B" w:rsidRDefault="00E66743" w:rsidP="00C944FD">
      <w:pPr>
        <w:jc w:val="both"/>
        <w:rPr>
          <w:b/>
        </w:rPr>
      </w:pPr>
      <w:r>
        <w:tab/>
      </w:r>
      <w:r>
        <w:tab/>
      </w:r>
      <w:r w:rsidR="0037660B">
        <w:t>5.2.1</w:t>
      </w:r>
      <w:r w:rsidR="0037660B">
        <w:tab/>
      </w:r>
      <w:r w:rsidR="00561F8B">
        <w:rPr>
          <w:b/>
        </w:rPr>
        <w:t>ICE CUBER</w:t>
      </w:r>
      <w:r w:rsidR="00782B32">
        <w:rPr>
          <w:b/>
        </w:rPr>
        <w:t xml:space="preserve"> – 2 EACH</w:t>
      </w:r>
    </w:p>
    <w:p w:rsidR="00A21373" w:rsidRDefault="00561F8B" w:rsidP="00A21373">
      <w:pPr>
        <w:ind w:left="2880" w:hanging="720"/>
        <w:jc w:val="both"/>
      </w:pPr>
      <w:r w:rsidRPr="00561F8B">
        <w:t>5.2.1.1</w:t>
      </w:r>
      <w:r w:rsidR="00A21373">
        <w:tab/>
      </w:r>
      <w:r w:rsidRPr="00561F8B">
        <w:t>Manitowoc IY‐0325W</w:t>
      </w:r>
      <w:r w:rsidR="00A21373">
        <w:t xml:space="preserve"> -  Indigo™ Series Ice Maker or equal </w:t>
      </w:r>
    </w:p>
    <w:p w:rsidR="00561F8B" w:rsidRDefault="00A21373" w:rsidP="00A21373">
      <w:pPr>
        <w:ind w:left="2880" w:hanging="720"/>
        <w:jc w:val="both"/>
      </w:pPr>
      <w:r>
        <w:t>5.2.1.2</w:t>
      </w:r>
      <w:r>
        <w:tab/>
        <w:t xml:space="preserve">Cube‐style, water‐cooled, self‐contained condenser, 22"W x 24‐1/2"D x 21‐1/2"H, AHRI certified to </w:t>
      </w:r>
      <w:r>
        <w:lastRenderedPageBreak/>
        <w:t>350‐lb/24 hours production, DuraTech™ exterior, half‐dice size cubes, NSF, cULus</w:t>
      </w:r>
    </w:p>
    <w:p w:rsidR="00A21373" w:rsidRDefault="00A21373" w:rsidP="00A21373">
      <w:pPr>
        <w:ind w:left="2160"/>
        <w:jc w:val="both"/>
      </w:pPr>
      <w:r>
        <w:t>5.2.1.3</w:t>
      </w:r>
      <w:r>
        <w:tab/>
      </w:r>
      <w:r w:rsidRPr="00A21373">
        <w:t>3 year parts &amp; labor Commercial warranty</w:t>
      </w:r>
    </w:p>
    <w:p w:rsidR="00A21373" w:rsidRDefault="00A21373" w:rsidP="00A21373">
      <w:pPr>
        <w:ind w:left="2160"/>
        <w:jc w:val="both"/>
      </w:pPr>
      <w:r>
        <w:t>5.2.1.4</w:t>
      </w:r>
      <w:r>
        <w:tab/>
      </w:r>
      <w:r w:rsidRPr="00A21373">
        <w:t>5 year parts &amp; labor Commercial warranty on evaporator</w:t>
      </w:r>
    </w:p>
    <w:p w:rsidR="00A21373" w:rsidRDefault="00A21373" w:rsidP="00A21373">
      <w:pPr>
        <w:ind w:left="2160"/>
        <w:jc w:val="both"/>
      </w:pPr>
      <w:r>
        <w:t>5.2.1.5</w:t>
      </w:r>
      <w:r>
        <w:tab/>
      </w:r>
      <w:r w:rsidRPr="00A21373">
        <w:t>5 year parts &amp; 3 year labor Commercial warranty on compressor</w:t>
      </w:r>
    </w:p>
    <w:p w:rsidR="00A21373" w:rsidRDefault="00A21373" w:rsidP="00A21373">
      <w:pPr>
        <w:ind w:left="2160"/>
        <w:jc w:val="both"/>
      </w:pPr>
      <w:r>
        <w:t>5.2.1.6</w:t>
      </w:r>
      <w:r>
        <w:tab/>
      </w:r>
      <w:r w:rsidRPr="00A21373">
        <w:t>(‐161) 115v/60/1‐ph, 10.7 amps</w:t>
      </w:r>
    </w:p>
    <w:p w:rsidR="00A21373" w:rsidRDefault="00A21373" w:rsidP="00A21373">
      <w:pPr>
        <w:ind w:left="2880" w:hanging="720"/>
        <w:jc w:val="both"/>
      </w:pPr>
      <w:r>
        <w:t>5.2.1.7</w:t>
      </w:r>
      <w:r>
        <w:tab/>
      </w:r>
      <w:r w:rsidRPr="00A21373">
        <w:t>AR‐PRE Arctic Pure® Pre‐Filter Assembly, 5 micron filtration includes head, shroud, hardware, mounting assembly, &amp; (1) filter cartridge, (NOT stand‐alone; should be used in conjunction with primary water filter assembly)</w:t>
      </w:r>
    </w:p>
    <w:p w:rsidR="00A21373" w:rsidRDefault="00A21373" w:rsidP="00A21373">
      <w:pPr>
        <w:ind w:left="2880" w:hanging="720"/>
        <w:jc w:val="both"/>
      </w:pPr>
      <w:r>
        <w:t>5.2.1.8</w:t>
      </w:r>
      <w:r>
        <w:tab/>
      </w:r>
      <w:r w:rsidRPr="00A21373">
        <w:t>AR‐10000 Arctic Pure® Primary Water Filter Assembly, includes head, shroud, hardware, mounting assembly, &amp; (1) filter cartridge, 14,000 gallon capacity, 0‐600 lbs./ice per day</w:t>
      </w:r>
    </w:p>
    <w:p w:rsidR="00A21373" w:rsidRDefault="00A21373" w:rsidP="00A21373">
      <w:pPr>
        <w:ind w:left="2880" w:hanging="720"/>
        <w:jc w:val="both"/>
      </w:pPr>
    </w:p>
    <w:p w:rsidR="00A21373" w:rsidRDefault="00A21373" w:rsidP="00DA5B48">
      <w:pPr>
        <w:ind w:left="720" w:firstLine="720"/>
        <w:jc w:val="both"/>
        <w:rPr>
          <w:b/>
        </w:rPr>
      </w:pPr>
      <w:r>
        <w:t>5.2.2</w:t>
      </w:r>
      <w:r>
        <w:tab/>
      </w:r>
      <w:r w:rsidR="00DA5B48" w:rsidRPr="00DA5B48">
        <w:rPr>
          <w:b/>
        </w:rPr>
        <w:t>SOFT SERVE MACHINE</w:t>
      </w:r>
      <w:r w:rsidR="00782B32">
        <w:rPr>
          <w:b/>
        </w:rPr>
        <w:t xml:space="preserve"> – 1 EACH</w:t>
      </w:r>
    </w:p>
    <w:p w:rsidR="00DA5B48" w:rsidRDefault="00DA5B48" w:rsidP="00DA5B48">
      <w:pPr>
        <w:ind w:left="720" w:firstLine="720"/>
        <w:jc w:val="both"/>
      </w:pPr>
      <w:r>
        <w:tab/>
        <w:t>5.2.2.1</w:t>
      </w:r>
      <w:r>
        <w:tab/>
        <w:t>Taylor Company C713 Crown® Series or equal</w:t>
      </w:r>
    </w:p>
    <w:p w:rsidR="00DA5B48" w:rsidRDefault="00DA5B48" w:rsidP="00DA5B48">
      <w:pPr>
        <w:ind w:left="2880" w:hanging="720"/>
        <w:jc w:val="both"/>
      </w:pPr>
      <w:r>
        <w:t>5.2.2.2</w:t>
      </w:r>
      <w:r>
        <w:tab/>
        <w:t>Soft Serve Freezer, floor model, self‐contained, twist, (2) 20qt. hoppers, (2) 3.4qt. freezing cylinders, indicator lights, touch screen controls, standby, stainless steel finish, R404A, (2) 1‐1/2 HP motor, NSF, cULus listed (Go to the Taylor web site link to locate your distributor for pricing &amp; warranty information)</w:t>
      </w:r>
    </w:p>
    <w:p w:rsidR="00DA5B48" w:rsidRDefault="00DA5B48" w:rsidP="00DA5B48">
      <w:pPr>
        <w:ind w:left="2880" w:hanging="720"/>
        <w:jc w:val="both"/>
      </w:pPr>
      <w:r>
        <w:t>5.2.2.3</w:t>
      </w:r>
      <w:r>
        <w:tab/>
      </w:r>
      <w:r w:rsidRPr="00DA5B48">
        <w:t>Air‐cooled</w:t>
      </w:r>
    </w:p>
    <w:p w:rsidR="00DA5B48" w:rsidRDefault="00DA5B48" w:rsidP="00DA5B48">
      <w:pPr>
        <w:ind w:left="2880" w:hanging="720"/>
        <w:jc w:val="both"/>
      </w:pPr>
      <w:r>
        <w:t>5.2.2.4</w:t>
      </w:r>
      <w:r>
        <w:tab/>
      </w:r>
      <w:r w:rsidRPr="00DA5B48">
        <w:t>208‐230v/60/1ph, 35.0 MOCP</w:t>
      </w:r>
    </w:p>
    <w:p w:rsidR="00AE1381" w:rsidRDefault="00AE1381" w:rsidP="00DA5B48">
      <w:pPr>
        <w:ind w:left="2880" w:hanging="720"/>
        <w:jc w:val="both"/>
      </w:pPr>
    </w:p>
    <w:p w:rsidR="00391520" w:rsidRDefault="00391520" w:rsidP="00DA5B48">
      <w:pPr>
        <w:ind w:left="2880" w:hanging="720"/>
        <w:jc w:val="both"/>
      </w:pPr>
    </w:p>
    <w:p w:rsidR="00391520" w:rsidRDefault="00391520" w:rsidP="00DA5B48">
      <w:pPr>
        <w:ind w:left="2880" w:hanging="720"/>
        <w:jc w:val="both"/>
      </w:pPr>
    </w:p>
    <w:p w:rsidR="00391520" w:rsidRDefault="00391520" w:rsidP="00DA5B48">
      <w:pPr>
        <w:ind w:left="2880" w:hanging="720"/>
        <w:jc w:val="both"/>
      </w:pPr>
    </w:p>
    <w:p w:rsidR="00391520" w:rsidRDefault="00391520" w:rsidP="00DA5B48">
      <w:pPr>
        <w:ind w:left="2880" w:hanging="720"/>
        <w:jc w:val="both"/>
      </w:pPr>
    </w:p>
    <w:p w:rsidR="00AE1381" w:rsidRDefault="00AE1381" w:rsidP="00AE1381">
      <w:pPr>
        <w:ind w:left="720" w:firstLine="720"/>
        <w:jc w:val="both"/>
        <w:rPr>
          <w:b/>
        </w:rPr>
      </w:pPr>
      <w:r>
        <w:t>5.2.3</w:t>
      </w:r>
      <w:r>
        <w:tab/>
      </w:r>
      <w:r w:rsidR="00D600A3">
        <w:rPr>
          <w:b/>
        </w:rPr>
        <w:t>CONVEYOR OVEN</w:t>
      </w:r>
      <w:r w:rsidR="005C548F">
        <w:rPr>
          <w:b/>
        </w:rPr>
        <w:t xml:space="preserve"> – 2 EACH</w:t>
      </w:r>
    </w:p>
    <w:p w:rsidR="00AE1381" w:rsidRDefault="00AE1381" w:rsidP="00AE1381">
      <w:pPr>
        <w:ind w:left="720" w:firstLine="720"/>
        <w:jc w:val="both"/>
      </w:pPr>
      <w:r>
        <w:lastRenderedPageBreak/>
        <w:tab/>
        <w:t>5.2.</w:t>
      </w:r>
      <w:r w:rsidR="00D600A3">
        <w:t>3</w:t>
      </w:r>
      <w:r>
        <w:t>.1</w:t>
      </w:r>
      <w:r>
        <w:tab/>
      </w:r>
      <w:r w:rsidR="00D600A3" w:rsidRPr="00D600A3">
        <w:t>Turbochef HHC2020 STD</w:t>
      </w:r>
      <w:r w:rsidR="00D600A3">
        <w:t xml:space="preserve"> </w:t>
      </w:r>
      <w:r w:rsidR="00D600A3" w:rsidRPr="00D600A3">
        <w:t>High h Conveyor 2020™</w:t>
      </w:r>
      <w:r w:rsidR="00D600A3">
        <w:t xml:space="preserve"> or equal</w:t>
      </w:r>
    </w:p>
    <w:p w:rsidR="00391520" w:rsidRDefault="00391520" w:rsidP="00AE1381">
      <w:pPr>
        <w:ind w:left="720" w:firstLine="720"/>
        <w:jc w:val="both"/>
      </w:pPr>
    </w:p>
    <w:p w:rsidR="00D600A3" w:rsidRDefault="00D600A3" w:rsidP="00D600A3">
      <w:pPr>
        <w:ind w:left="2880" w:hanging="720"/>
        <w:jc w:val="both"/>
      </w:pPr>
      <w:r>
        <w:t>5.2.3.2</w:t>
      </w:r>
      <w:r>
        <w:tab/>
      </w:r>
      <w:r w:rsidRPr="00D600A3">
        <w:t>Conveyor Oven, Rapid Cook, electric, countertop, single deck, 20" wide belt, 20" cook chamber, variable speed motor, idle mode, built‐in self</w:t>
      </w:r>
      <w:r>
        <w:t>-</w:t>
      </w:r>
      <w:r w:rsidRPr="00D600A3">
        <w:t>diagnostics, smart voltage sensor technology, cool to touch covers and panels, stainless steel front, top, sides and back, stainless steel interior, cULus, CE, UL‐EPH Classified, ANSI/NSF 4, TUV (standard)</w:t>
      </w:r>
    </w:p>
    <w:p w:rsidR="00D600A3" w:rsidRDefault="00D600A3" w:rsidP="00D600A3">
      <w:pPr>
        <w:ind w:left="2880" w:hanging="720"/>
        <w:jc w:val="both"/>
      </w:pPr>
      <w:r>
        <w:t>5.2.3.3</w:t>
      </w:r>
      <w:r>
        <w:tab/>
      </w:r>
      <w:r w:rsidRPr="00D600A3">
        <w:t>One year parts and labor warranty</w:t>
      </w:r>
    </w:p>
    <w:p w:rsidR="00D600A3" w:rsidRDefault="00D600A3" w:rsidP="00D600A3">
      <w:pPr>
        <w:ind w:left="2880" w:hanging="720"/>
        <w:jc w:val="both"/>
      </w:pPr>
      <w:r>
        <w:t>5.2.3.4</w:t>
      </w:r>
      <w:r>
        <w:tab/>
      </w:r>
      <w:r w:rsidRPr="00D600A3">
        <w:t>208/240v/50/60/3‐ph, 40.0amps, 6 foot cord (nominal), NEMA 15‐50P, standard</w:t>
      </w:r>
    </w:p>
    <w:p w:rsidR="00D600A3" w:rsidRDefault="00D600A3" w:rsidP="00D600A3">
      <w:pPr>
        <w:ind w:left="2880" w:hanging="720"/>
        <w:jc w:val="both"/>
      </w:pPr>
      <w:r>
        <w:t>5.2.3.5</w:t>
      </w:r>
      <w:r>
        <w:tab/>
      </w:r>
      <w:r w:rsidR="001F5134">
        <w:t xml:space="preserve">(2 each) </w:t>
      </w:r>
      <w:r w:rsidR="000D4771" w:rsidRPr="000D4771">
        <w:t>100011 Basket, Cooking PTFE, Mesh, 14.5" x 13.5" x 1" (363mm x 343mm x 25mm)</w:t>
      </w:r>
    </w:p>
    <w:p w:rsidR="000D4771" w:rsidRDefault="000D4771" w:rsidP="000D4771">
      <w:pPr>
        <w:ind w:left="2880" w:hanging="720"/>
        <w:jc w:val="both"/>
      </w:pPr>
      <w:r>
        <w:t>5.2.3.6</w:t>
      </w:r>
      <w:r>
        <w:tab/>
      </w:r>
      <w:r w:rsidR="001F5134">
        <w:t xml:space="preserve">(2 each) </w:t>
      </w:r>
      <w:r>
        <w:t>NGC‐1331 Basket, Cooking, PTFE, Solid, 14‐1/2" x 13‐1/2" x 1" (36.8 cm x</w:t>
      </w:r>
    </w:p>
    <w:p w:rsidR="000D4771" w:rsidRDefault="000D4771" w:rsidP="000D4771">
      <w:pPr>
        <w:ind w:left="2880"/>
        <w:jc w:val="both"/>
      </w:pPr>
      <w:r>
        <w:t>34.3 cm x 2.5 cm)</w:t>
      </w:r>
    </w:p>
    <w:p w:rsidR="000D4771" w:rsidRDefault="000D4771" w:rsidP="000D4771">
      <w:pPr>
        <w:jc w:val="both"/>
      </w:pPr>
      <w:r>
        <w:tab/>
      </w:r>
      <w:r>
        <w:tab/>
      </w:r>
      <w:r>
        <w:tab/>
        <w:t>5.2.3.7</w:t>
      </w:r>
      <w:r>
        <w:tab/>
      </w:r>
      <w:r w:rsidR="001F5134">
        <w:t xml:space="preserve">(4 each) </w:t>
      </w:r>
      <w:r w:rsidRPr="000D4771">
        <w:t>NGC‐1527 Screen, Cooking, PTFE, Mesh, 14.38" x 13.38" (36.5cm x 34cm)</w:t>
      </w:r>
    </w:p>
    <w:p w:rsidR="000D4771" w:rsidRDefault="000D4771" w:rsidP="000D4771">
      <w:pPr>
        <w:jc w:val="both"/>
      </w:pPr>
      <w:r>
        <w:tab/>
      </w:r>
      <w:r>
        <w:tab/>
      </w:r>
      <w:r>
        <w:tab/>
        <w:t>5.2.3.8</w:t>
      </w:r>
      <w:r>
        <w:tab/>
      </w:r>
      <w:r w:rsidR="001F5134">
        <w:t xml:space="preserve">(4 each) </w:t>
      </w:r>
      <w:r w:rsidRPr="000D4771">
        <w:t>NGC‐1312 Sheet, Cooking, PTFE, Single Ply, 12.6" x 14" (32.0 cm x 35.6 cm)</w:t>
      </w:r>
    </w:p>
    <w:p w:rsidR="000D4771" w:rsidRDefault="004B7DC0" w:rsidP="004B7DC0">
      <w:pPr>
        <w:ind w:left="2880" w:hanging="720"/>
        <w:jc w:val="both"/>
      </w:pPr>
      <w:r>
        <w:t>5.2.3.9</w:t>
      </w:r>
      <w:r>
        <w:tab/>
      </w:r>
      <w:r w:rsidR="001F5134">
        <w:t xml:space="preserve">(2 each) </w:t>
      </w:r>
      <w:r w:rsidRPr="004B7DC0">
        <w:t>I1‐9496 Pan, cooking, solid, hard‐anodized aluminum, 9‐1/2" x 11‐3/4" x 1/2" (24 cm x 30 cm x 1.3 cm)</w:t>
      </w:r>
    </w:p>
    <w:p w:rsidR="004B7DC0" w:rsidRDefault="004B7DC0" w:rsidP="004B7DC0">
      <w:pPr>
        <w:ind w:left="2880" w:hanging="720"/>
        <w:jc w:val="both"/>
      </w:pPr>
      <w:r>
        <w:t>5.2.3.10</w:t>
      </w:r>
      <w:r w:rsidR="00607D6A">
        <w:t xml:space="preserve"> </w:t>
      </w:r>
      <w:r>
        <w:t xml:space="preserve"> </w:t>
      </w:r>
      <w:r w:rsidR="001F5134">
        <w:t xml:space="preserve">(2 each) </w:t>
      </w:r>
      <w:r w:rsidRPr="004B7DC0">
        <w:t>NGC‐1478 Paddle, Aluminum, 12.3" x 13.6" (31.2 cm x 34.5 cm)</w:t>
      </w:r>
    </w:p>
    <w:p w:rsidR="004B7DC0" w:rsidRDefault="004B7DC0" w:rsidP="004B7DC0">
      <w:pPr>
        <w:ind w:left="2880" w:hanging="720"/>
        <w:jc w:val="both"/>
      </w:pPr>
      <w:r>
        <w:t>5.2.3.11</w:t>
      </w:r>
      <w:r w:rsidR="00607D6A">
        <w:t xml:space="preserve"> </w:t>
      </w:r>
      <w:r>
        <w:t xml:space="preserve"> </w:t>
      </w:r>
      <w:r w:rsidR="001F5134">
        <w:t xml:space="preserve">(2 each) </w:t>
      </w:r>
      <w:r w:rsidRPr="004B7DC0">
        <w:t>I1‐9716 Paddle, Aluminum, 9.6" x 13.6" (24.4 cm x 34.5 cm)</w:t>
      </w:r>
    </w:p>
    <w:p w:rsidR="004B7DC0" w:rsidRDefault="004B7DC0" w:rsidP="004B7DC0">
      <w:pPr>
        <w:ind w:left="2880" w:hanging="720"/>
        <w:jc w:val="both"/>
      </w:pPr>
      <w:r>
        <w:t>5.2.3.12</w:t>
      </w:r>
      <w:r w:rsidR="00607D6A">
        <w:t xml:space="preserve"> </w:t>
      </w:r>
      <w:r>
        <w:t xml:space="preserve"> </w:t>
      </w:r>
      <w:r w:rsidR="001F5134">
        <w:t xml:space="preserve">(2 each) </w:t>
      </w:r>
      <w:r w:rsidRPr="004B7DC0">
        <w:t>HCT‐4099 JetPlate, Standard, Top or Bottom, HhC 2020 Oven</w:t>
      </w:r>
    </w:p>
    <w:p w:rsidR="00B83085" w:rsidRDefault="00B83085" w:rsidP="004B7DC0">
      <w:pPr>
        <w:ind w:left="2880" w:hanging="720"/>
        <w:jc w:val="both"/>
      </w:pPr>
      <w:r>
        <w:t xml:space="preserve">5.2.3.13 </w:t>
      </w:r>
      <w:r w:rsidR="00607D6A">
        <w:t xml:space="preserve"> </w:t>
      </w:r>
      <w:r w:rsidRPr="00B83085">
        <w:t>HCT‐3004‐2 Cart, HhC 2020, Double/Triple, 23.5" (62.2 cm), with locking casters</w:t>
      </w:r>
    </w:p>
    <w:p w:rsidR="00B83085" w:rsidRDefault="00B83085" w:rsidP="004B7DC0">
      <w:pPr>
        <w:ind w:left="2880" w:hanging="720"/>
        <w:jc w:val="both"/>
      </w:pPr>
      <w:r>
        <w:lastRenderedPageBreak/>
        <w:t>5.2.3.14</w:t>
      </w:r>
      <w:r w:rsidR="00607D6A">
        <w:t xml:space="preserve"> </w:t>
      </w:r>
      <w:r>
        <w:t xml:space="preserve"> </w:t>
      </w:r>
      <w:r w:rsidR="001F5134">
        <w:t xml:space="preserve">(4 each) </w:t>
      </w:r>
      <w:r w:rsidRPr="00B83085">
        <w:t>HCT‐4323‐1 Extension, 6" (15.2 cm), for HhC 2020 oven</w:t>
      </w:r>
    </w:p>
    <w:p w:rsidR="00B83085" w:rsidRDefault="00B83085" w:rsidP="004B7DC0">
      <w:pPr>
        <w:ind w:left="2880" w:hanging="720"/>
        <w:jc w:val="both"/>
      </w:pPr>
      <w:r>
        <w:t xml:space="preserve">5.2.3.15 </w:t>
      </w:r>
      <w:r w:rsidR="00607D6A">
        <w:t xml:space="preserve"> </w:t>
      </w:r>
      <w:r w:rsidRPr="00B83085">
        <w:t xml:space="preserve">HCT‐3029 Kit, Stacking, includes diverter brackets, HhC 2020 to HhC 2020 Oven or HhC </w:t>
      </w:r>
    </w:p>
    <w:p w:rsidR="00B83085" w:rsidRDefault="00B83085" w:rsidP="004B7DC0">
      <w:pPr>
        <w:ind w:left="2880" w:hanging="720"/>
        <w:jc w:val="both"/>
      </w:pPr>
      <w:r>
        <w:t xml:space="preserve"> </w:t>
      </w:r>
      <w:r>
        <w:tab/>
        <w:t xml:space="preserve"> </w:t>
      </w:r>
      <w:r w:rsidR="00607D6A">
        <w:t xml:space="preserve"> </w:t>
      </w:r>
      <w:r w:rsidRPr="00B83085">
        <w:t>2620 to HhC 2620 Oven</w:t>
      </w:r>
    </w:p>
    <w:p w:rsidR="004B7DC0" w:rsidRPr="00D600A3" w:rsidRDefault="00B83085" w:rsidP="004B7DC0">
      <w:pPr>
        <w:ind w:left="2880" w:hanging="720"/>
        <w:jc w:val="both"/>
      </w:pPr>
      <w:r>
        <w:t>5.2.3.16</w:t>
      </w:r>
      <w:r w:rsidR="00607D6A">
        <w:t xml:space="preserve"> </w:t>
      </w:r>
      <w:r>
        <w:t xml:space="preserve"> </w:t>
      </w:r>
      <w:r w:rsidR="001F5134">
        <w:t xml:space="preserve">(4 each) </w:t>
      </w:r>
      <w:r w:rsidRPr="00B83085">
        <w:t>103182 Trigger Sprayer</w:t>
      </w:r>
      <w:r w:rsidR="004B7DC0">
        <w:tab/>
      </w:r>
    </w:p>
    <w:p w:rsidR="00AE1381" w:rsidRDefault="00AE1381" w:rsidP="00DA5B48">
      <w:pPr>
        <w:ind w:left="2880" w:hanging="720"/>
        <w:jc w:val="both"/>
      </w:pPr>
    </w:p>
    <w:p w:rsidR="001F5134" w:rsidRDefault="001F5134" w:rsidP="001F5134">
      <w:pPr>
        <w:ind w:left="720" w:firstLine="720"/>
        <w:jc w:val="both"/>
        <w:rPr>
          <w:b/>
        </w:rPr>
      </w:pPr>
      <w:r>
        <w:t>5.2.4</w:t>
      </w:r>
      <w:r>
        <w:tab/>
      </w:r>
      <w:r>
        <w:rPr>
          <w:b/>
        </w:rPr>
        <w:t>GRIDDLE, ELECTRIC, COUNTERTOP</w:t>
      </w:r>
      <w:r w:rsidR="005C548F">
        <w:rPr>
          <w:b/>
        </w:rPr>
        <w:t xml:space="preserve"> – 1 EACH</w:t>
      </w:r>
    </w:p>
    <w:p w:rsidR="001F5134" w:rsidRDefault="001F5134" w:rsidP="001F5134">
      <w:pPr>
        <w:ind w:left="720" w:firstLine="720"/>
        <w:jc w:val="both"/>
      </w:pPr>
      <w:r>
        <w:tab/>
        <w:t>5.2.4.1</w:t>
      </w:r>
      <w:r>
        <w:tab/>
        <w:t xml:space="preserve">Star 748TCHSA </w:t>
      </w:r>
      <w:r w:rsidRPr="001F5134">
        <w:t>Ultra‐Max®</w:t>
      </w:r>
      <w:r>
        <w:t xml:space="preserve"> or equal</w:t>
      </w:r>
    </w:p>
    <w:p w:rsidR="001F5134" w:rsidRDefault="001F5134" w:rsidP="001F5134">
      <w:pPr>
        <w:ind w:left="2880" w:hanging="720"/>
        <w:jc w:val="both"/>
      </w:pPr>
      <w:r>
        <w:t>5.2.4.2</w:t>
      </w:r>
      <w:r>
        <w:tab/>
      </w:r>
      <w:r w:rsidRPr="001F5134">
        <w:t>Heavy Duty Griddle, electric, countertop, 48" W x 24" D cooking surface, 1" thick chrome griddle plate, 150°‐450°F snap‐action thermostat and 4350 watt element every 12", 5" tapered wrap‐around splash guard, 3‐1/2" front grease trough, 6 qt. stainless steel grease drawer, heavy‐duty metal knobs, welded steel frame with stainless steel exterior, 4" stainless steel legs with 1‐5/8" adjustment, cULus, UL EPH</w:t>
      </w:r>
    </w:p>
    <w:p w:rsidR="001F5134" w:rsidRDefault="001F5134" w:rsidP="001F5134">
      <w:pPr>
        <w:ind w:left="2880" w:hanging="720"/>
        <w:jc w:val="both"/>
      </w:pPr>
      <w:r>
        <w:t>5.2.4.3</w:t>
      </w:r>
      <w:r>
        <w:tab/>
      </w:r>
      <w:r w:rsidRPr="001F5134">
        <w:t>3 year parts &amp; labor warranty, standard</w:t>
      </w:r>
    </w:p>
    <w:p w:rsidR="00975C64" w:rsidRDefault="00975C64" w:rsidP="001F5134">
      <w:pPr>
        <w:ind w:left="2880" w:hanging="720"/>
        <w:jc w:val="both"/>
      </w:pPr>
      <w:r>
        <w:t>5.2.4.4</w:t>
      </w:r>
      <w:r>
        <w:tab/>
      </w:r>
      <w:r w:rsidRPr="00975C64">
        <w:t>5 yr. guarantee on the chrome plating against defect, standard</w:t>
      </w:r>
    </w:p>
    <w:p w:rsidR="00975C64" w:rsidRDefault="00975C64" w:rsidP="001F5134">
      <w:pPr>
        <w:ind w:left="2880" w:hanging="720"/>
        <w:jc w:val="both"/>
      </w:pPr>
      <w:r>
        <w:t>5.2.4.5</w:t>
      </w:r>
      <w:r>
        <w:tab/>
      </w:r>
      <w:r w:rsidRPr="00975C64">
        <w:t>(748TCHSA‐208V) 208v/50/60/1‐ph or 3‐ph, 17.4 kW, field wired (Field convertible), standard</w:t>
      </w:r>
    </w:p>
    <w:p w:rsidR="00975C64" w:rsidRDefault="00975C64" w:rsidP="001F5134">
      <w:pPr>
        <w:ind w:left="2880" w:hanging="720"/>
        <w:jc w:val="both"/>
      </w:pPr>
      <w:r>
        <w:t>5.2.4.6</w:t>
      </w:r>
      <w:r>
        <w:tab/>
      </w:r>
      <w:r w:rsidRPr="00975C64">
        <w:t>UMSA48 Plate Shelf, 7" wide, stainless steel, for 48" Ultra‐Max® Griddles and Charbroilers only</w:t>
      </w:r>
    </w:p>
    <w:p w:rsidR="00F426D3" w:rsidRDefault="00F426D3" w:rsidP="001F5134">
      <w:pPr>
        <w:ind w:left="2880" w:hanging="720"/>
        <w:jc w:val="both"/>
      </w:pPr>
    </w:p>
    <w:p w:rsidR="00975C64" w:rsidRDefault="00975C64" w:rsidP="00975C64">
      <w:pPr>
        <w:ind w:left="720" w:firstLine="720"/>
        <w:jc w:val="both"/>
        <w:rPr>
          <w:b/>
        </w:rPr>
      </w:pPr>
      <w:r>
        <w:t>5.2.5</w:t>
      </w:r>
      <w:r>
        <w:tab/>
      </w:r>
      <w:r w:rsidRPr="00975C64">
        <w:rPr>
          <w:b/>
        </w:rPr>
        <w:t>FRYER BATTERY, ELECTRIC</w:t>
      </w:r>
      <w:r w:rsidR="005C548F">
        <w:rPr>
          <w:b/>
        </w:rPr>
        <w:t xml:space="preserve"> – 1 EACH</w:t>
      </w:r>
    </w:p>
    <w:p w:rsidR="00975C64" w:rsidRDefault="00975C64" w:rsidP="00975C64">
      <w:pPr>
        <w:ind w:left="720" w:firstLine="720"/>
        <w:jc w:val="both"/>
      </w:pPr>
      <w:r>
        <w:tab/>
        <w:t>5.2.5.1</w:t>
      </w:r>
      <w:r>
        <w:tab/>
      </w:r>
      <w:r w:rsidRPr="00975C64">
        <w:t>Pitco Frialator SE18S‐3FD</w:t>
      </w:r>
      <w:r>
        <w:t xml:space="preserve"> or equal</w:t>
      </w:r>
    </w:p>
    <w:p w:rsidR="00975C64" w:rsidRDefault="00975C64" w:rsidP="00975C64">
      <w:pPr>
        <w:ind w:left="2880" w:hanging="720"/>
        <w:jc w:val="both"/>
      </w:pPr>
      <w:r>
        <w:t>5.2.5.2</w:t>
      </w:r>
      <w:r>
        <w:tab/>
        <w:t>Solstice Prepackaged Fryer System with Solstice Filter Drawer System, electric</w:t>
      </w:r>
    </w:p>
    <w:p w:rsidR="00975C64" w:rsidRDefault="00975C64" w:rsidP="00975C64">
      <w:pPr>
        <w:ind w:left="2880" w:hanging="720"/>
        <w:jc w:val="both"/>
      </w:pPr>
      <w:r w:rsidRPr="00975C64">
        <w:t xml:space="preserve">               (3) 70‐90 lb. oil capacity full tanks, solid state controls, boil out, drain valve interlock, melt cycle, stainless steel tank, front &amp; sides, under‐fryer drawer filtration, total 51.0kW (‐FFF), ENERGY STAR®, UL, NSF, CE, GS</w:t>
      </w:r>
    </w:p>
    <w:p w:rsidR="00975C64" w:rsidRDefault="00975C64" w:rsidP="00975C64">
      <w:pPr>
        <w:ind w:left="2880" w:hanging="720"/>
        <w:jc w:val="both"/>
      </w:pPr>
      <w:r>
        <w:lastRenderedPageBreak/>
        <w:t xml:space="preserve">5.2.5.3  </w:t>
      </w:r>
      <w:r w:rsidRPr="00975C64">
        <w:t>Power supply for basket lifts and filter motor is hard wired at the factory for 208v, 240v models</w:t>
      </w:r>
    </w:p>
    <w:p w:rsidR="00975C64" w:rsidRDefault="00975C64" w:rsidP="00975C64">
      <w:pPr>
        <w:ind w:left="2880" w:hanging="720"/>
        <w:jc w:val="both"/>
      </w:pPr>
      <w:r>
        <w:t>5.2.5.4</w:t>
      </w:r>
      <w:r>
        <w:tab/>
      </w:r>
      <w:r w:rsidRPr="00975C64">
        <w:t>1 year parts and labor warranty from the date of installation up to a maximum of 15 months from the date of manufacture (with appropriate documentation), standard</w:t>
      </w:r>
    </w:p>
    <w:p w:rsidR="00975C64" w:rsidRDefault="00975C64" w:rsidP="00975C64">
      <w:pPr>
        <w:ind w:left="2880" w:hanging="720"/>
        <w:jc w:val="both"/>
      </w:pPr>
      <w:r>
        <w:t>5.2.5.5</w:t>
      </w:r>
      <w:r>
        <w:tab/>
      </w:r>
      <w:r w:rsidR="00FD5DFE">
        <w:t xml:space="preserve">(3 each) </w:t>
      </w:r>
      <w:r w:rsidRPr="00975C64">
        <w:t>(3) 208v/60/3‐ph, 17 kW, 6' cord and NEMA 15‐60P</w:t>
      </w:r>
    </w:p>
    <w:p w:rsidR="00975C64" w:rsidRDefault="00975C64" w:rsidP="00975C64">
      <w:pPr>
        <w:ind w:left="2880" w:hanging="720"/>
        <w:jc w:val="both"/>
      </w:pPr>
      <w:r>
        <w:t>5.2.5.6</w:t>
      </w:r>
      <w:r>
        <w:tab/>
      </w:r>
      <w:r w:rsidRPr="00975C64">
        <w:t>Digital Controller</w:t>
      </w:r>
    </w:p>
    <w:p w:rsidR="00391520" w:rsidRDefault="00391520" w:rsidP="00391520">
      <w:pPr>
        <w:ind w:left="720" w:firstLine="720"/>
        <w:jc w:val="both"/>
        <w:rPr>
          <w:b/>
        </w:rPr>
      </w:pPr>
      <w:r>
        <w:t>5.2.5</w:t>
      </w:r>
      <w:r>
        <w:tab/>
      </w:r>
      <w:r w:rsidRPr="00975C64">
        <w:rPr>
          <w:b/>
        </w:rPr>
        <w:t>FRYER BATTERY, ELECTRIC</w:t>
      </w:r>
      <w:r>
        <w:rPr>
          <w:b/>
        </w:rPr>
        <w:t xml:space="preserve"> – 1 EACH (continued)</w:t>
      </w:r>
    </w:p>
    <w:p w:rsidR="00975C64" w:rsidRDefault="00975C64" w:rsidP="00975C64">
      <w:pPr>
        <w:ind w:left="2880" w:hanging="720"/>
        <w:jc w:val="both"/>
      </w:pPr>
      <w:r>
        <w:t>5.2.5.7</w:t>
      </w:r>
      <w:r>
        <w:tab/>
      </w:r>
      <w:r w:rsidRPr="00975C64">
        <w:t>BNB‐SE18 Solstice Bread &amp; Batter Cabinet, with BNB dump station, fryer match design, approximately 19‐5/8" wide, includes 4‐5/8" recessed pan and screen, standard finish, stainless steel front, sides &amp; door, for prepackage system SE 18 electric fryers, NSF</w:t>
      </w:r>
    </w:p>
    <w:p w:rsidR="00975C64" w:rsidRDefault="00975C64" w:rsidP="00975C64">
      <w:pPr>
        <w:ind w:left="2880" w:hanging="720"/>
        <w:jc w:val="both"/>
      </w:pPr>
      <w:r>
        <w:t>5.2.5.8</w:t>
      </w:r>
      <w:r>
        <w:tab/>
      </w:r>
      <w:r w:rsidRPr="00975C64">
        <w:t>3rd Position location for Bread &amp; Batter dump station (FFBF)</w:t>
      </w:r>
    </w:p>
    <w:p w:rsidR="00607D6A" w:rsidRDefault="00607D6A" w:rsidP="00975C64">
      <w:pPr>
        <w:ind w:left="2880" w:hanging="720"/>
        <w:jc w:val="both"/>
      </w:pPr>
      <w:r>
        <w:t>5.2.5.9</w:t>
      </w:r>
      <w:r>
        <w:tab/>
      </w:r>
      <w:r w:rsidRPr="00607D6A">
        <w:t>PFW‐1 Food Warmer, built‐in, 750watt, CSA, NSF, UL</w:t>
      </w:r>
    </w:p>
    <w:p w:rsidR="00607D6A" w:rsidRDefault="00607D6A" w:rsidP="00975C64">
      <w:pPr>
        <w:ind w:left="2880" w:hanging="720"/>
        <w:jc w:val="both"/>
      </w:pPr>
      <w:r>
        <w:t xml:space="preserve">5.2.5.10  </w:t>
      </w:r>
      <w:r w:rsidRPr="00607D6A">
        <w:t>120v/60/1‐ph, 6.3 amps, 750 watts, NEMA 5‐15P</w:t>
      </w:r>
    </w:p>
    <w:p w:rsidR="00F426D3" w:rsidRDefault="00607D6A" w:rsidP="00975C64">
      <w:pPr>
        <w:ind w:left="2880" w:hanging="720"/>
        <w:jc w:val="both"/>
      </w:pPr>
      <w:r>
        <w:t>5.2.5.11</w:t>
      </w:r>
      <w:r w:rsidR="00F426D3">
        <w:t xml:space="preserve">  </w:t>
      </w:r>
      <w:r w:rsidR="00F426D3" w:rsidRPr="00F426D3">
        <w:t xml:space="preserve">P6072184 Basket, (2) oblong/twin size, 17‐1/4" x 8‐1/2" x 5‐3/4" deep, front handle, </w:t>
      </w:r>
      <w:r w:rsidR="00F426D3">
        <w:t xml:space="preserve"> </w:t>
      </w:r>
    </w:p>
    <w:p w:rsidR="00F426D3" w:rsidRDefault="00F426D3" w:rsidP="00975C64">
      <w:pPr>
        <w:ind w:left="2880" w:hanging="720"/>
        <w:jc w:val="both"/>
      </w:pPr>
      <w:r>
        <w:t xml:space="preserve"> </w:t>
      </w:r>
      <w:r>
        <w:tab/>
        <w:t xml:space="preserve">  </w:t>
      </w:r>
      <w:r w:rsidRPr="00F426D3">
        <w:t xml:space="preserve">regular mesh (shipped std for models 65C+, SG18, SE18, SSH75, fryer batteries shipped </w:t>
      </w:r>
    </w:p>
    <w:p w:rsidR="00607D6A" w:rsidRDefault="00F426D3" w:rsidP="00975C64">
      <w:pPr>
        <w:ind w:left="2880" w:hanging="720"/>
        <w:jc w:val="both"/>
      </w:pPr>
      <w:r>
        <w:tab/>
        <w:t xml:space="preserve">  </w:t>
      </w:r>
      <w:r w:rsidRPr="00F426D3">
        <w:t>with (2) per fryer</w:t>
      </w:r>
      <w:r w:rsidR="00607D6A">
        <w:tab/>
      </w:r>
    </w:p>
    <w:p w:rsidR="00F426D3" w:rsidRDefault="00F426D3" w:rsidP="00975C64">
      <w:pPr>
        <w:ind w:left="2880" w:hanging="720"/>
        <w:jc w:val="both"/>
      </w:pPr>
      <w:r>
        <w:t xml:space="preserve">5.2.5.12  </w:t>
      </w:r>
      <w:r w:rsidR="00FD5DFE">
        <w:t xml:space="preserve">(2 each) </w:t>
      </w:r>
      <w:r w:rsidRPr="00F426D3">
        <w:t>A5062504 Splash Guard, 12"</w:t>
      </w:r>
    </w:p>
    <w:p w:rsidR="00FD5DFE" w:rsidRDefault="00F426D3" w:rsidP="00975C64">
      <w:pPr>
        <w:ind w:left="2880" w:hanging="720"/>
        <w:jc w:val="both"/>
      </w:pPr>
      <w:r>
        <w:t xml:space="preserve">5.2.5.13  </w:t>
      </w:r>
      <w:r w:rsidR="00FD5DFE">
        <w:t xml:space="preserve">(3 each) </w:t>
      </w:r>
      <w:r w:rsidRPr="00F426D3">
        <w:t xml:space="preserve">B2101506 Tank Cover, 18 gauge light duty, for models: SE18/18R/184/184R </w:t>
      </w:r>
    </w:p>
    <w:p w:rsidR="00F426D3" w:rsidRDefault="00FD5DFE" w:rsidP="00FD5DFE">
      <w:pPr>
        <w:ind w:left="2880" w:hanging="720"/>
        <w:jc w:val="both"/>
      </w:pPr>
      <w:r>
        <w:tab/>
        <w:t xml:space="preserve">  </w:t>
      </w:r>
      <w:r w:rsidR="00F426D3" w:rsidRPr="00F426D3">
        <w:t>(with out</w:t>
      </w:r>
      <w:r>
        <w:t xml:space="preserve"> </w:t>
      </w:r>
      <w:r w:rsidR="00F426D3" w:rsidRPr="00F426D3">
        <w:t>basket lifts)</w:t>
      </w:r>
    </w:p>
    <w:p w:rsidR="00F426D3" w:rsidRDefault="00F426D3" w:rsidP="00F426D3">
      <w:pPr>
        <w:ind w:left="2880" w:hanging="720"/>
        <w:jc w:val="both"/>
      </w:pPr>
      <w:r>
        <w:t xml:space="preserve">5.2.5.14  </w:t>
      </w:r>
      <w:r w:rsidRPr="00F426D3">
        <w:t xml:space="preserve">B3901504 Casters, 9" adjustable swivel non‐lock rear &amp; lock front casters, for battery of </w:t>
      </w:r>
    </w:p>
    <w:p w:rsidR="00F426D3" w:rsidRDefault="00F426D3" w:rsidP="00F426D3">
      <w:pPr>
        <w:ind w:left="2880" w:hanging="720"/>
        <w:jc w:val="both"/>
      </w:pPr>
      <w:r>
        <w:tab/>
        <w:t xml:space="preserve">  </w:t>
      </w:r>
      <w:r w:rsidRPr="00F426D3">
        <w:t>(3) Solstice gas and electric fryers, batteries and retherms</w:t>
      </w:r>
    </w:p>
    <w:p w:rsidR="00F426D3" w:rsidRDefault="00F426D3" w:rsidP="00F426D3">
      <w:pPr>
        <w:ind w:left="2880"/>
        <w:jc w:val="both"/>
        <w:rPr>
          <w:b/>
        </w:rPr>
      </w:pPr>
    </w:p>
    <w:p w:rsidR="00F426D3" w:rsidRDefault="00F426D3" w:rsidP="00F426D3">
      <w:pPr>
        <w:ind w:left="720" w:firstLine="720"/>
        <w:jc w:val="both"/>
        <w:rPr>
          <w:b/>
        </w:rPr>
      </w:pPr>
      <w:r>
        <w:lastRenderedPageBreak/>
        <w:t>5.2.6</w:t>
      </w:r>
      <w:r>
        <w:tab/>
      </w:r>
      <w:r w:rsidRPr="00F426D3">
        <w:rPr>
          <w:b/>
        </w:rPr>
        <w:t>PIZZA PREPARATION REFRIGERATOR</w:t>
      </w:r>
      <w:r w:rsidR="005C548F">
        <w:rPr>
          <w:b/>
        </w:rPr>
        <w:t xml:space="preserve"> – 1 EACH</w:t>
      </w:r>
    </w:p>
    <w:p w:rsidR="003A6B6E" w:rsidRDefault="003A6B6E" w:rsidP="00F426D3">
      <w:pPr>
        <w:ind w:left="720" w:firstLine="720"/>
        <w:jc w:val="both"/>
      </w:pPr>
      <w:r>
        <w:tab/>
        <w:t>5.2.6.1</w:t>
      </w:r>
      <w:r>
        <w:tab/>
      </w:r>
      <w:r w:rsidRPr="003A6B6E">
        <w:t>Continental Refrigerator CPA60</w:t>
      </w:r>
      <w:r>
        <w:t xml:space="preserve"> or equal</w:t>
      </w:r>
    </w:p>
    <w:p w:rsidR="003A6B6E" w:rsidRDefault="003A6B6E" w:rsidP="003A6B6E">
      <w:pPr>
        <w:ind w:left="720" w:firstLine="720"/>
        <w:jc w:val="both"/>
      </w:pPr>
      <w:r>
        <w:tab/>
        <w:t>5.2.6.2</w:t>
      </w:r>
      <w:r>
        <w:tab/>
        <w:t>Pizza Prep Table, 60" wide, two‐section, 19.0 cu ft capacity, forced air,</w:t>
      </w:r>
    </w:p>
    <w:p w:rsidR="003A6B6E" w:rsidRDefault="003A6B6E" w:rsidP="003A6B6E">
      <w:pPr>
        <w:ind w:left="2880"/>
        <w:jc w:val="both"/>
      </w:pPr>
      <w:r>
        <w:t>#300 stainless steel work top with 19" poly cutting board, (2) full &amp; (1) half‐height field rehingable doors, stainless steel front and end panels, aluminum interior, 5" swivel casters, side‐mounted refrigeration, 1/2 hp, cETLus, NSF, Made in USA</w:t>
      </w:r>
    </w:p>
    <w:p w:rsidR="003A6B6E" w:rsidRDefault="003A6B6E" w:rsidP="003A6B6E">
      <w:pPr>
        <w:ind w:left="2880" w:hanging="720"/>
        <w:jc w:val="both"/>
      </w:pPr>
      <w:r>
        <w:t>5.2.6.3</w:t>
      </w:r>
      <w:r>
        <w:tab/>
      </w:r>
      <w:r w:rsidRPr="003A6B6E">
        <w:t>Standard warranty (for the United States &amp; Canada Only): 3 year parts and labor; 5 year compressor</w:t>
      </w:r>
    </w:p>
    <w:p w:rsidR="003A6B6E" w:rsidRDefault="003A6B6E" w:rsidP="003A6B6E">
      <w:pPr>
        <w:ind w:left="2880" w:hanging="720"/>
        <w:jc w:val="both"/>
      </w:pPr>
      <w:r>
        <w:t>5.2.6.4</w:t>
      </w:r>
      <w:r>
        <w:tab/>
      </w:r>
      <w:r w:rsidRPr="003A6B6E">
        <w:t>115v/60/1‐ph, 13.0 amps, cord, NEMA 5‐15P, standard</w:t>
      </w:r>
    </w:p>
    <w:p w:rsidR="003A6B6E" w:rsidRDefault="003A6B6E" w:rsidP="003A6B6E">
      <w:pPr>
        <w:ind w:left="2880" w:hanging="720"/>
        <w:jc w:val="both"/>
      </w:pPr>
      <w:r>
        <w:t>5.2.6.5</w:t>
      </w:r>
      <w:r>
        <w:tab/>
      </w:r>
      <w:r w:rsidRPr="003A6B6E">
        <w:t>Condensing unit on the left</w:t>
      </w:r>
    </w:p>
    <w:p w:rsidR="003A6B6E" w:rsidRDefault="003A6B6E" w:rsidP="003A6B6E">
      <w:pPr>
        <w:ind w:left="2880" w:hanging="720"/>
        <w:jc w:val="both"/>
      </w:pPr>
      <w:r>
        <w:t>5.2.6.6</w:t>
      </w:r>
      <w:r>
        <w:tab/>
      </w:r>
      <w:r w:rsidRPr="003A6B6E">
        <w:t>50‐007 Front breathing ventilation fan (‐FB)</w:t>
      </w:r>
    </w:p>
    <w:p w:rsidR="006F5395" w:rsidRDefault="006F5395" w:rsidP="006F5395">
      <w:pPr>
        <w:ind w:left="2880" w:hanging="720"/>
        <w:jc w:val="both"/>
      </w:pPr>
      <w:r>
        <w:t>5.2.6.7</w:t>
      </w:r>
      <w:r>
        <w:tab/>
        <w:t>4‐916 Electric Condensate Evaporator, automatic, 115v/60/1 with cord &amp; plug</w:t>
      </w:r>
    </w:p>
    <w:p w:rsidR="006F5395" w:rsidRDefault="006F5395" w:rsidP="006F5395">
      <w:pPr>
        <w:ind w:left="2880" w:hanging="720"/>
        <w:jc w:val="both"/>
      </w:pPr>
      <w:r>
        <w:t>5.2.6.8</w:t>
      </w:r>
      <w:r>
        <w:tab/>
      </w:r>
      <w:r w:rsidRPr="006F5395">
        <w:t>50177‐4 Casters, swivel, with brakes (5" diameter rubber tires) set of 4 (6" height)</w:t>
      </w:r>
    </w:p>
    <w:p w:rsidR="006F5395" w:rsidRDefault="006F5395" w:rsidP="006F5395">
      <w:pPr>
        <w:ind w:left="2880" w:hanging="720"/>
        <w:jc w:val="both"/>
      </w:pPr>
      <w:r>
        <w:t>5.2.6.9</w:t>
      </w:r>
      <w:r>
        <w:tab/>
      </w:r>
      <w:r w:rsidRPr="006F5395">
        <w:t>DOS60P Double overshelves for 59‐1/4" models</w:t>
      </w:r>
    </w:p>
    <w:p w:rsidR="006F5395" w:rsidRDefault="006F5395" w:rsidP="006F5395">
      <w:pPr>
        <w:ind w:left="2880" w:hanging="720"/>
        <w:jc w:val="both"/>
      </w:pPr>
    </w:p>
    <w:p w:rsidR="006F5395" w:rsidRDefault="006F5395" w:rsidP="006F5395">
      <w:pPr>
        <w:ind w:left="720" w:firstLine="720"/>
        <w:jc w:val="both"/>
        <w:rPr>
          <w:b/>
        </w:rPr>
      </w:pPr>
      <w:r>
        <w:t>5.2.7</w:t>
      </w:r>
      <w:r>
        <w:tab/>
      </w:r>
      <w:r w:rsidRPr="006F5395">
        <w:rPr>
          <w:b/>
        </w:rPr>
        <w:t>STEAMER, CONVECTION, ELECTRIC, FLOOR MODEL</w:t>
      </w:r>
      <w:r w:rsidR="005C548F">
        <w:rPr>
          <w:b/>
        </w:rPr>
        <w:t xml:space="preserve"> – 1 EACH</w:t>
      </w:r>
    </w:p>
    <w:p w:rsidR="006F5395" w:rsidRDefault="006F5395" w:rsidP="006F5395">
      <w:pPr>
        <w:ind w:left="720" w:firstLine="720"/>
        <w:jc w:val="both"/>
      </w:pPr>
      <w:r>
        <w:tab/>
        <w:t>5.2.7.1</w:t>
      </w:r>
      <w:r>
        <w:tab/>
        <w:t>Groen HY‐6E HyperSteam™ or equal</w:t>
      </w:r>
    </w:p>
    <w:p w:rsidR="006F5395" w:rsidRDefault="006F5395" w:rsidP="006F5395">
      <w:pPr>
        <w:ind w:left="2880" w:hanging="720"/>
        <w:jc w:val="both"/>
      </w:pPr>
      <w:r>
        <w:t>5.2.7.2</w:t>
      </w:r>
      <w:r>
        <w:tab/>
      </w:r>
      <w:r w:rsidRPr="006F5395">
        <w:t>Convection Steamer, electric, 2 compartments with twin generators, 22" cabinet base, (3) 12" x 20" x 2‐1/2" deep pans per compartment, stainless steel construction, dual water connection, bullet feet, 9.0 kW each</w:t>
      </w:r>
    </w:p>
    <w:p w:rsidR="006F5395" w:rsidRDefault="006F5395" w:rsidP="006F5395">
      <w:pPr>
        <w:ind w:left="2880" w:hanging="720"/>
        <w:jc w:val="both"/>
      </w:pPr>
      <w:r>
        <w:t>5.2.7.3</w:t>
      </w:r>
      <w:r>
        <w:tab/>
      </w:r>
      <w:r w:rsidRPr="006F5395">
        <w:t>(1) year parts &amp; labor, (5) year cavity warranty, standard</w:t>
      </w:r>
    </w:p>
    <w:p w:rsidR="006F5395" w:rsidRDefault="006F5395" w:rsidP="006F5395">
      <w:pPr>
        <w:ind w:left="2880" w:hanging="720"/>
        <w:jc w:val="both"/>
      </w:pPr>
      <w:r>
        <w:t>5.2.7.4</w:t>
      </w:r>
      <w:r>
        <w:tab/>
      </w:r>
      <w:r w:rsidRPr="006F5395">
        <w:t>(2) 208v/60/3‐ph, (2) 9.0kw, (2) 50.0 amps, std.</w:t>
      </w:r>
    </w:p>
    <w:p w:rsidR="006F5395" w:rsidRDefault="006F5395" w:rsidP="006F5395">
      <w:pPr>
        <w:ind w:left="2880" w:hanging="720"/>
        <w:jc w:val="both"/>
      </w:pPr>
      <w:r>
        <w:t>5.2.7.5</w:t>
      </w:r>
      <w:r>
        <w:tab/>
      </w:r>
      <w:r w:rsidRPr="006F5395">
        <w:t xml:space="preserve">171903 Water Filtration System, 350 gallons per day (GPD), reverse </w:t>
      </w:r>
      <w:r w:rsidRPr="006F5395">
        <w:lastRenderedPageBreak/>
        <w:t>osmosis (RO), mineral addition, includes (1) 16 gallon tank, (2) pre‐ filters, (1) mineral addition cartridge, (1) RO membrane, air gap kit, booster pump, pressure regulator, for HY‐6, HY‐10 models</w:t>
      </w:r>
    </w:p>
    <w:p w:rsidR="006F5395" w:rsidRDefault="006F5395" w:rsidP="006F5395">
      <w:pPr>
        <w:ind w:left="2880" w:hanging="720"/>
        <w:jc w:val="both"/>
      </w:pPr>
      <w:r>
        <w:t>5.2.7.6</w:t>
      </w:r>
      <w:r>
        <w:tab/>
      </w:r>
      <w:r w:rsidRPr="006F5395">
        <w:t>162408 Drain Tempering Valve, for 140 degree drain temperature requirement (requires 1/2" cold water connection), no electrical connection required</w:t>
      </w:r>
    </w:p>
    <w:p w:rsidR="006F5395" w:rsidRDefault="006F5395" w:rsidP="006F5395">
      <w:pPr>
        <w:ind w:left="2880" w:hanging="720"/>
        <w:jc w:val="both"/>
      </w:pPr>
      <w:r>
        <w:t>5.2.7.7</w:t>
      </w:r>
      <w:r>
        <w:tab/>
      </w:r>
      <w:r w:rsidRPr="006F5395">
        <w:t>144475 Single Water Connection</w:t>
      </w:r>
    </w:p>
    <w:p w:rsidR="006F5395" w:rsidRDefault="006F5395" w:rsidP="006F5395">
      <w:pPr>
        <w:ind w:left="2880" w:hanging="720"/>
        <w:jc w:val="both"/>
      </w:pPr>
      <w:r>
        <w:t>5.2.7.8</w:t>
      </w:r>
      <w:r>
        <w:tab/>
      </w:r>
      <w:r w:rsidRPr="006F5395">
        <w:t>Door hinged on right</w:t>
      </w:r>
    </w:p>
    <w:p w:rsidR="003E3B36" w:rsidRDefault="003E3B36" w:rsidP="006F5395">
      <w:pPr>
        <w:ind w:left="2880" w:hanging="720"/>
        <w:jc w:val="both"/>
      </w:pPr>
    </w:p>
    <w:p w:rsidR="003E3B36" w:rsidRDefault="003E3B36" w:rsidP="003E3B36">
      <w:pPr>
        <w:ind w:left="720" w:firstLine="720"/>
        <w:jc w:val="both"/>
        <w:rPr>
          <w:b/>
        </w:rPr>
      </w:pPr>
      <w:r>
        <w:t>5.2.8</w:t>
      </w:r>
      <w:r>
        <w:tab/>
      </w:r>
      <w:r w:rsidRPr="006F5395">
        <w:rPr>
          <w:b/>
        </w:rPr>
        <w:t>STEAMER, CONVECTION, ELECTRIC, FLOOR MODEL</w:t>
      </w:r>
      <w:r w:rsidR="005C548F">
        <w:rPr>
          <w:b/>
        </w:rPr>
        <w:t xml:space="preserve"> – 1 EACH</w:t>
      </w:r>
    </w:p>
    <w:p w:rsidR="003E3B36" w:rsidRDefault="003E3B36" w:rsidP="006F5395">
      <w:pPr>
        <w:ind w:left="2880" w:hanging="720"/>
        <w:jc w:val="both"/>
      </w:pPr>
      <w:r>
        <w:t>5.2.8.1</w:t>
      </w:r>
      <w:r>
        <w:tab/>
      </w:r>
      <w:r w:rsidRPr="003E3B36">
        <w:t>Groen (2)HY‐5EF</w:t>
      </w:r>
      <w:r>
        <w:t xml:space="preserve"> </w:t>
      </w:r>
      <w:r w:rsidRPr="003E3B36">
        <w:t>HyperSteam™</w:t>
      </w:r>
      <w:r>
        <w:t xml:space="preserve"> or equal</w:t>
      </w:r>
    </w:p>
    <w:p w:rsidR="003E3B36" w:rsidRDefault="003E3B36" w:rsidP="003E3B36">
      <w:pPr>
        <w:ind w:left="2880" w:hanging="720"/>
        <w:jc w:val="both"/>
      </w:pPr>
      <w:r>
        <w:t>5.2.8.2</w:t>
      </w:r>
      <w:r>
        <w:tab/>
        <w:t>Convection Steamer, electric, double‐stacked, stand mount,</w:t>
      </w:r>
    </w:p>
    <w:p w:rsidR="003E3B36" w:rsidRDefault="003E3B36" w:rsidP="003E3B36">
      <w:pPr>
        <w:ind w:left="2880"/>
        <w:jc w:val="both"/>
      </w:pPr>
      <w:r>
        <w:t>(5) 12" x 20" x 2‐1/2" pans per compartment capacity, stainless steel construction, dual water connection</w:t>
      </w:r>
    </w:p>
    <w:p w:rsidR="003E3B36" w:rsidRDefault="003E3B36" w:rsidP="003E3B36">
      <w:pPr>
        <w:jc w:val="both"/>
      </w:pPr>
      <w:r>
        <w:tab/>
      </w:r>
      <w:r>
        <w:tab/>
      </w:r>
      <w:r>
        <w:tab/>
        <w:t>5.2.8.3</w:t>
      </w:r>
      <w:r>
        <w:tab/>
      </w:r>
      <w:r w:rsidRPr="003E3B36">
        <w:t>(1) year parts &amp; labor, (5) year cavity warranty, standard</w:t>
      </w:r>
    </w:p>
    <w:p w:rsidR="00391520" w:rsidRDefault="00391520" w:rsidP="00391520">
      <w:pPr>
        <w:ind w:left="720" w:firstLine="720"/>
        <w:jc w:val="both"/>
        <w:rPr>
          <w:b/>
        </w:rPr>
      </w:pPr>
      <w:r>
        <w:t>5.2.8</w:t>
      </w:r>
      <w:r>
        <w:tab/>
      </w:r>
      <w:r w:rsidRPr="006F5395">
        <w:rPr>
          <w:b/>
        </w:rPr>
        <w:t>STEAMER, CONVECTION, ELECTRIC, FLOOR MODEL</w:t>
      </w:r>
      <w:r>
        <w:rPr>
          <w:b/>
        </w:rPr>
        <w:t xml:space="preserve"> – 1 EACH (continued)</w:t>
      </w:r>
    </w:p>
    <w:p w:rsidR="003E3B36" w:rsidRDefault="003E3B36" w:rsidP="00391520">
      <w:pPr>
        <w:ind w:left="1440" w:firstLine="720"/>
        <w:jc w:val="both"/>
      </w:pPr>
      <w:r>
        <w:t>5.2.8.4</w:t>
      </w:r>
      <w:r>
        <w:tab/>
      </w:r>
      <w:r w:rsidRPr="003E3B36">
        <w:t>(2) 208v/60/3‐ph, (2) 15.5kw, (2) 44.0 amps, std.</w:t>
      </w:r>
    </w:p>
    <w:p w:rsidR="003E3B36" w:rsidRDefault="003E3B36" w:rsidP="003E3B36">
      <w:pPr>
        <w:jc w:val="both"/>
      </w:pPr>
      <w:r>
        <w:tab/>
      </w:r>
      <w:r>
        <w:tab/>
      </w:r>
      <w:r>
        <w:tab/>
        <w:t>5.2.8.5</w:t>
      </w:r>
      <w:r>
        <w:tab/>
      </w:r>
      <w:r w:rsidRPr="003E3B36">
        <w:t>153119 PureSteem™ Water Treatment System, head and filter/treatment cartridge</w:t>
      </w:r>
    </w:p>
    <w:p w:rsidR="003E3B36" w:rsidRDefault="003E3B36" w:rsidP="003E3B36">
      <w:pPr>
        <w:jc w:val="both"/>
      </w:pPr>
      <w:r>
        <w:tab/>
      </w:r>
      <w:r>
        <w:tab/>
      </w:r>
      <w:r>
        <w:tab/>
        <w:t>5.2.8.6</w:t>
      </w:r>
      <w:r>
        <w:tab/>
      </w:r>
      <w:r w:rsidRPr="003E3B36">
        <w:t>Two year boiler warranty with PureSteem Water Filtration System</w:t>
      </w:r>
    </w:p>
    <w:p w:rsidR="003E3B36" w:rsidRDefault="003E3B36" w:rsidP="003E3B36">
      <w:pPr>
        <w:ind w:left="2880" w:hanging="720"/>
        <w:jc w:val="both"/>
      </w:pPr>
      <w:r>
        <w:t>5.2.8.7</w:t>
      </w:r>
      <w:r>
        <w:tab/>
      </w:r>
      <w:r w:rsidRPr="003E3B36">
        <w:t>162408 Drain Tempering Valve, for 140 degree drain temperature requirement (requires 1/2" cold water connection), no electrical connection required</w:t>
      </w:r>
    </w:p>
    <w:p w:rsidR="003E3B36" w:rsidRDefault="003E3B36" w:rsidP="003E3B36">
      <w:pPr>
        <w:ind w:left="2880" w:hanging="720"/>
        <w:jc w:val="both"/>
      </w:pPr>
      <w:r>
        <w:t>5.2.8.8</w:t>
      </w:r>
      <w:r>
        <w:tab/>
      </w:r>
      <w:r w:rsidRPr="003E3B36">
        <w:t>144475 Single Water Connection</w:t>
      </w:r>
    </w:p>
    <w:p w:rsidR="003E3B36" w:rsidRDefault="003E3B36" w:rsidP="003E3B36">
      <w:pPr>
        <w:ind w:left="2880" w:hanging="720"/>
        <w:jc w:val="both"/>
      </w:pPr>
      <w:r>
        <w:t>5.2.8.9</w:t>
      </w:r>
      <w:r>
        <w:tab/>
      </w:r>
      <w:r w:rsidRPr="003E3B36">
        <w:t>Door hinged on left, std.</w:t>
      </w:r>
    </w:p>
    <w:p w:rsidR="006F5395" w:rsidRDefault="006F5395" w:rsidP="006F5395">
      <w:pPr>
        <w:ind w:left="2880" w:hanging="720"/>
        <w:jc w:val="both"/>
      </w:pPr>
    </w:p>
    <w:p w:rsidR="006F5395" w:rsidRDefault="006F5395" w:rsidP="006F5395">
      <w:pPr>
        <w:ind w:left="720" w:firstLine="720"/>
        <w:jc w:val="both"/>
        <w:rPr>
          <w:b/>
        </w:rPr>
      </w:pPr>
      <w:r>
        <w:t>5.2.</w:t>
      </w:r>
      <w:r w:rsidR="003E3B36">
        <w:t>9</w:t>
      </w:r>
      <w:r>
        <w:tab/>
      </w:r>
      <w:r w:rsidR="00DA57EE" w:rsidRPr="00DA57EE">
        <w:rPr>
          <w:b/>
        </w:rPr>
        <w:t>REFRIGERATED WORK TOP</w:t>
      </w:r>
      <w:r w:rsidR="005C548F">
        <w:rPr>
          <w:b/>
        </w:rPr>
        <w:t xml:space="preserve"> – 1 EACH</w:t>
      </w:r>
    </w:p>
    <w:p w:rsidR="00DA57EE" w:rsidRDefault="00DA57EE" w:rsidP="006F5395">
      <w:pPr>
        <w:ind w:left="720" w:firstLine="720"/>
        <w:jc w:val="both"/>
      </w:pPr>
      <w:r>
        <w:tab/>
        <w:t>5.2.</w:t>
      </w:r>
      <w:r w:rsidR="003E3B36">
        <w:t>9</w:t>
      </w:r>
      <w:r>
        <w:t>.1</w:t>
      </w:r>
      <w:r>
        <w:tab/>
      </w:r>
      <w:r w:rsidRPr="00DA57EE">
        <w:t>Continental Refrigerator SW48‐BS‐FB</w:t>
      </w:r>
      <w:r>
        <w:t xml:space="preserve"> or equal</w:t>
      </w:r>
    </w:p>
    <w:p w:rsidR="00DA57EE" w:rsidRDefault="003E3B36" w:rsidP="00DA57EE">
      <w:pPr>
        <w:ind w:left="2880" w:hanging="720"/>
        <w:jc w:val="both"/>
      </w:pPr>
      <w:r>
        <w:lastRenderedPageBreak/>
        <w:t>5.2.9</w:t>
      </w:r>
      <w:r w:rsidR="00DA57EE">
        <w:t>.2</w:t>
      </w:r>
      <w:r w:rsidR="00DA57EE">
        <w:tab/>
      </w:r>
      <w:r w:rsidR="00DA57EE" w:rsidRPr="00DA57EE">
        <w:t>Work Top Refrigerator, Front Breather, 48" wide, 13.4 cu ft capacity, two‐section, stainless steel top with 5 1/2" backsplash, (2) field rehingable doors, stainless steel front and end panels, aluminum interior, electronic controller w/digital display, 3‐5/8" casters, rear mounted self‐contained refrigeration, 1/5 hp, cETLus, NSF, Made in USA</w:t>
      </w:r>
    </w:p>
    <w:p w:rsidR="00DA57EE" w:rsidRDefault="00DA57EE" w:rsidP="00DA57EE">
      <w:pPr>
        <w:ind w:left="2880" w:hanging="720"/>
        <w:jc w:val="both"/>
      </w:pPr>
      <w:r>
        <w:t>5.2.</w:t>
      </w:r>
      <w:r w:rsidR="003E3B36">
        <w:t>9</w:t>
      </w:r>
      <w:r>
        <w:t>.3</w:t>
      </w:r>
      <w:r>
        <w:tab/>
      </w:r>
      <w:r w:rsidRPr="00DA57EE">
        <w:t>Standard warranty (for the United States &amp; Canada Only): 3 year parts and labor; 5 year compressor</w:t>
      </w:r>
    </w:p>
    <w:p w:rsidR="00DA57EE" w:rsidRDefault="003E3B36" w:rsidP="00DA57EE">
      <w:pPr>
        <w:ind w:left="2880" w:hanging="720"/>
        <w:jc w:val="both"/>
      </w:pPr>
      <w:r>
        <w:t>5.2.9</w:t>
      </w:r>
      <w:r w:rsidR="00DA57EE">
        <w:t>.4</w:t>
      </w:r>
      <w:r w:rsidR="00DA57EE">
        <w:tab/>
      </w:r>
      <w:r w:rsidR="00DA57EE" w:rsidRPr="00DA57EE">
        <w:t>115v/60/1‐ph, 7.3 amps, cord, NEMA 5‐15P, standard</w:t>
      </w:r>
    </w:p>
    <w:p w:rsidR="00DA57EE" w:rsidRDefault="003E3B36" w:rsidP="00DA57EE">
      <w:pPr>
        <w:ind w:left="2880" w:hanging="720"/>
        <w:jc w:val="both"/>
      </w:pPr>
      <w:r>
        <w:t>5.2.9</w:t>
      </w:r>
      <w:r w:rsidR="00DA57EE">
        <w:t>.5</w:t>
      </w:r>
      <w:r w:rsidR="00DA57EE">
        <w:tab/>
      </w:r>
      <w:r w:rsidR="00DA57EE" w:rsidRPr="00DA57EE">
        <w:t>4‐916 Electric Condensate Evaporator, automatic, 115v/60/1 with cord &amp; plug</w:t>
      </w:r>
    </w:p>
    <w:p w:rsidR="00DA57EE" w:rsidRDefault="00DA57EE" w:rsidP="00DA57EE">
      <w:pPr>
        <w:ind w:left="2880" w:hanging="720"/>
        <w:jc w:val="both"/>
      </w:pPr>
      <w:r>
        <w:t>5.</w:t>
      </w:r>
      <w:r w:rsidR="003E3B36">
        <w:t>2.9</w:t>
      </w:r>
      <w:r>
        <w:t>.6</w:t>
      </w:r>
      <w:r>
        <w:tab/>
      </w:r>
      <w:r w:rsidRPr="00DA57EE">
        <w:t>DOS48 Double overshelves for 48" models</w:t>
      </w:r>
    </w:p>
    <w:p w:rsidR="00C42782" w:rsidRDefault="00C42782" w:rsidP="00DA57EE">
      <w:pPr>
        <w:ind w:left="2880" w:hanging="720"/>
        <w:jc w:val="both"/>
      </w:pPr>
    </w:p>
    <w:p w:rsidR="00C42782" w:rsidRDefault="00C42782" w:rsidP="00C42782">
      <w:pPr>
        <w:ind w:left="720" w:firstLine="720"/>
        <w:jc w:val="both"/>
        <w:rPr>
          <w:b/>
        </w:rPr>
      </w:pPr>
      <w:r>
        <w:t>5.2.10</w:t>
      </w:r>
      <w:r>
        <w:tab/>
      </w:r>
      <w:r w:rsidRPr="00A7426C">
        <w:rPr>
          <w:b/>
        </w:rPr>
        <w:t xml:space="preserve">INDUCTION </w:t>
      </w:r>
      <w:r w:rsidR="00CB1E73">
        <w:rPr>
          <w:b/>
        </w:rPr>
        <w:t>FOOD PAN WARMER, DROP-IN</w:t>
      </w:r>
      <w:r w:rsidR="005C548F">
        <w:rPr>
          <w:b/>
        </w:rPr>
        <w:t xml:space="preserve"> – 2 EACH</w:t>
      </w:r>
    </w:p>
    <w:p w:rsidR="00CB1E73" w:rsidRDefault="00CB1E73" w:rsidP="00CB1E73">
      <w:pPr>
        <w:ind w:left="720" w:firstLine="720"/>
        <w:jc w:val="both"/>
      </w:pPr>
      <w:r>
        <w:tab/>
        <w:t>5.2.10.1  Vollrath 741101DW Mirage® or equal</w:t>
      </w:r>
    </w:p>
    <w:p w:rsidR="00CB1E73" w:rsidRDefault="00CB1E73" w:rsidP="00CB1E73">
      <w:pPr>
        <w:ind w:left="720" w:firstLine="720"/>
        <w:jc w:val="both"/>
      </w:pPr>
      <w:r>
        <w:tab/>
        <w:t>5.2.10.2  Induction Warmer, drop‐in, dry operation, 11 quart, inset with hinged cover,</w:t>
      </w:r>
    </w:p>
    <w:p w:rsidR="00CB1E73" w:rsidRDefault="00CB1E73" w:rsidP="00CB1E73">
      <w:pPr>
        <w:ind w:left="2880" w:firstLine="96"/>
        <w:jc w:val="both"/>
      </w:pPr>
      <w:r>
        <w:t xml:space="preserve">13‐7/8"W x 12‐7/16"D x 12‐5/16"H, (4) soup presets, stir indicator, locking controls    </w:t>
      </w:r>
    </w:p>
    <w:p w:rsidR="00CB1E73" w:rsidRDefault="00CB1E73" w:rsidP="00CB1E73">
      <w:pPr>
        <w:ind w:left="2880" w:firstLine="96"/>
        <w:jc w:val="both"/>
      </w:pPr>
      <w:r>
        <w:t xml:space="preserve">function, LED push button controls, temperature control in °F or °C, cabinet mount </w:t>
      </w:r>
    </w:p>
    <w:p w:rsidR="00CB1E73" w:rsidRDefault="00CB1E73" w:rsidP="00CB1E73">
      <w:pPr>
        <w:ind w:left="2880" w:firstLine="96"/>
        <w:jc w:val="both"/>
      </w:pPr>
      <w:r>
        <w:t xml:space="preserve">controls with leads (6‐ 1/2"W x 3"D x 2‐1/2"H), includes: induction ready inset, inset </w:t>
      </w:r>
    </w:p>
    <w:p w:rsidR="00CB1E73" w:rsidRDefault="00CB1E73" w:rsidP="00CB1E73">
      <w:pPr>
        <w:ind w:left="2880" w:firstLine="96"/>
        <w:jc w:val="both"/>
      </w:pPr>
      <w:r>
        <w:t>cover, mounting hardware &amp; 6ft. cord with Nema 5‐15P, 250 watt, 2.1 amp, 120v/60/1‐</w:t>
      </w:r>
    </w:p>
    <w:p w:rsidR="00CB1E73" w:rsidRDefault="00CB1E73" w:rsidP="00CB1E73">
      <w:pPr>
        <w:ind w:left="2880" w:firstLine="96"/>
        <w:jc w:val="both"/>
      </w:pPr>
      <w:r>
        <w:t>ph, cULus, NSF, FCC (cover not NSF)</w:t>
      </w:r>
    </w:p>
    <w:p w:rsidR="00CB1E73" w:rsidRDefault="00CB1E73" w:rsidP="00CB1E73">
      <w:pPr>
        <w:jc w:val="both"/>
      </w:pPr>
      <w:r>
        <w:tab/>
      </w:r>
      <w:r>
        <w:tab/>
      </w:r>
      <w:r>
        <w:tab/>
        <w:t xml:space="preserve">5.2.10.3  </w:t>
      </w:r>
      <w:r w:rsidRPr="00CB1E73">
        <w:t xml:space="preserve">Requires use of included Vollrath induction‐ready inset ‐ failure to use these insets may </w:t>
      </w:r>
    </w:p>
    <w:p w:rsidR="00CB1E73" w:rsidRDefault="00CB1E73" w:rsidP="00CB1E73">
      <w:pPr>
        <w:jc w:val="both"/>
      </w:pPr>
      <w:r>
        <w:tab/>
      </w:r>
      <w:r>
        <w:tab/>
      </w:r>
      <w:r>
        <w:tab/>
      </w:r>
      <w:r>
        <w:tab/>
        <w:t xml:space="preserve">  </w:t>
      </w:r>
      <w:r w:rsidRPr="00CB1E73">
        <w:t>damage the unit &amp; will void the warranty</w:t>
      </w:r>
    </w:p>
    <w:p w:rsidR="00CB1E73" w:rsidRDefault="00CB1E73" w:rsidP="00CB1E73">
      <w:pPr>
        <w:jc w:val="both"/>
      </w:pPr>
      <w:r>
        <w:tab/>
      </w:r>
      <w:r>
        <w:tab/>
      </w:r>
      <w:r>
        <w:tab/>
        <w:t xml:space="preserve">5.2.10.4  </w:t>
      </w:r>
      <w:r w:rsidR="00FD5DFE">
        <w:t xml:space="preserve">(6 each) </w:t>
      </w:r>
      <w:r w:rsidRPr="00CB1E73">
        <w:t>88204 Inset, 11 quart, induction ready, for Mirage induction rethermalizer, NSF</w:t>
      </w:r>
    </w:p>
    <w:p w:rsidR="00CB1E73" w:rsidRDefault="00CB1E73" w:rsidP="00CB1E73">
      <w:pPr>
        <w:jc w:val="both"/>
      </w:pPr>
      <w:r>
        <w:lastRenderedPageBreak/>
        <w:tab/>
      </w:r>
      <w:r>
        <w:tab/>
      </w:r>
      <w:r>
        <w:tab/>
        <w:t xml:space="preserve">5.2.10.5  </w:t>
      </w:r>
      <w:r w:rsidRPr="00CB1E73">
        <w:t>4980422 Ergo Grip® One‐Piece Ladle, equipped with all‐natural antimicrobial, 4 oz.,</w:t>
      </w:r>
    </w:p>
    <w:p w:rsidR="00CB1E73" w:rsidRDefault="00CB1E73" w:rsidP="00CB1E73">
      <w:pPr>
        <w:ind w:left="2160" w:firstLine="720"/>
        <w:jc w:val="both"/>
      </w:pPr>
      <w:r>
        <w:t xml:space="preserve"> </w:t>
      </w:r>
      <w:r w:rsidRPr="00CB1E73">
        <w:t xml:space="preserve"> stainless steel, 13‐1/8" OA length, one‐piece construction with black Kool‐Touch™ offset </w:t>
      </w:r>
    </w:p>
    <w:p w:rsidR="00CB1E73" w:rsidRDefault="00CB1E73" w:rsidP="00CB1E73">
      <w:pPr>
        <w:ind w:left="2160" w:firstLine="720"/>
        <w:jc w:val="both"/>
      </w:pPr>
      <w:r>
        <w:t xml:space="preserve">  </w:t>
      </w:r>
      <w:r w:rsidRPr="00CB1E73">
        <w:t xml:space="preserve">handle, shorter overall length for easy serving under low profile breath guards, </w:t>
      </w:r>
    </w:p>
    <w:p w:rsidR="00CB1E73" w:rsidRDefault="00CB1E73" w:rsidP="00CB1E73">
      <w:pPr>
        <w:ind w:left="2160" w:firstLine="720"/>
        <w:jc w:val="both"/>
      </w:pPr>
      <w:r>
        <w:t xml:space="preserve">  </w:t>
      </w:r>
      <w:r w:rsidRPr="00CB1E73">
        <w:t xml:space="preserve">integrated handle stopper prevents ladle from sliding into containers, Jacob's Pride® </w:t>
      </w:r>
    </w:p>
    <w:p w:rsidR="00CB1E73" w:rsidRDefault="00CB1E73" w:rsidP="00CB1E73">
      <w:pPr>
        <w:ind w:left="2160" w:firstLine="720"/>
        <w:jc w:val="both"/>
      </w:pPr>
      <w:r>
        <w:t xml:space="preserve">  </w:t>
      </w:r>
      <w:r w:rsidRPr="00CB1E73">
        <w:t>Collection, Limited Lifetime Warranty</w:t>
      </w:r>
    </w:p>
    <w:p w:rsidR="00CB1E73" w:rsidRDefault="00CB1E73" w:rsidP="00CB1E73">
      <w:pPr>
        <w:jc w:val="both"/>
        <w:rPr>
          <w:b/>
        </w:rPr>
      </w:pPr>
      <w:r>
        <w:tab/>
      </w:r>
      <w:r>
        <w:tab/>
      </w:r>
      <w:r>
        <w:tab/>
        <w:t xml:space="preserve">5.2.10.6  </w:t>
      </w:r>
      <w:r w:rsidRPr="00CB1E73">
        <w:t>47492 Decorative Ring, for 11 qt. induction soup drop in units, 22 gauge stainless steel</w:t>
      </w:r>
    </w:p>
    <w:p w:rsidR="00DA57EE" w:rsidRDefault="00DA57EE" w:rsidP="00DA57EE">
      <w:pPr>
        <w:ind w:left="2880" w:hanging="720"/>
        <w:jc w:val="both"/>
      </w:pPr>
    </w:p>
    <w:p w:rsidR="00DA57EE" w:rsidRDefault="00DA57EE" w:rsidP="00DA57EE">
      <w:pPr>
        <w:ind w:left="720" w:firstLine="720"/>
        <w:jc w:val="both"/>
        <w:rPr>
          <w:b/>
        </w:rPr>
      </w:pPr>
      <w:r>
        <w:t>5.2.</w:t>
      </w:r>
      <w:r w:rsidR="00A7426C">
        <w:t>1</w:t>
      </w:r>
      <w:r w:rsidR="00C42782">
        <w:t>1</w:t>
      </w:r>
      <w:r>
        <w:tab/>
      </w:r>
      <w:r w:rsidR="00E656C9">
        <w:rPr>
          <w:b/>
        </w:rPr>
        <w:t>COOKING SYSTEM, INDUCTION HEAT</w:t>
      </w:r>
      <w:r w:rsidR="005C548F">
        <w:rPr>
          <w:b/>
        </w:rPr>
        <w:t xml:space="preserve"> – </w:t>
      </w:r>
      <w:r w:rsidR="00E656C9">
        <w:rPr>
          <w:b/>
        </w:rPr>
        <w:t>1</w:t>
      </w:r>
      <w:r w:rsidR="005C548F">
        <w:rPr>
          <w:b/>
        </w:rPr>
        <w:t xml:space="preserve"> EACH</w:t>
      </w:r>
    </w:p>
    <w:p w:rsidR="00A7426C" w:rsidRDefault="00A7426C" w:rsidP="00A7426C">
      <w:pPr>
        <w:ind w:left="720" w:firstLine="720"/>
        <w:jc w:val="both"/>
      </w:pPr>
      <w:r>
        <w:tab/>
        <w:t>5.2.1</w:t>
      </w:r>
      <w:r w:rsidR="00C42782">
        <w:t>1</w:t>
      </w:r>
      <w:r>
        <w:t xml:space="preserve">.1  Spring USA </w:t>
      </w:r>
      <w:r w:rsidR="00E656C9">
        <w:t>#ICB348-18</w:t>
      </w:r>
      <w:r>
        <w:t xml:space="preserve"> or equal</w:t>
      </w:r>
    </w:p>
    <w:p w:rsidR="00070EDE" w:rsidRDefault="00A7426C" w:rsidP="00070EDE">
      <w:pPr>
        <w:ind w:left="2160"/>
        <w:jc w:val="both"/>
      </w:pPr>
      <w:r>
        <w:t>5.2.1</w:t>
      </w:r>
      <w:r w:rsidR="00C42782">
        <w:t>1</w:t>
      </w:r>
      <w:r>
        <w:t xml:space="preserve">.2  </w:t>
      </w:r>
      <w:r w:rsidRPr="00A7426C">
        <w:t>M</w:t>
      </w:r>
      <w:r w:rsidR="00070EDE">
        <w:t>AX Induction</w:t>
      </w:r>
      <w:r w:rsidR="00070EDE" w:rsidRPr="00070EDE">
        <w:rPr>
          <w:rFonts w:ascii="Calibri" w:hAnsi="Calibri" w:cs="Calibri"/>
          <w:sz w:val="23"/>
          <w:szCs w:val="23"/>
        </w:rPr>
        <w:t xml:space="preserve"> </w:t>
      </w:r>
      <w:r w:rsidR="00070EDE">
        <w:rPr>
          <w:rFonts w:ascii="Calibri" w:hAnsi="Calibri" w:cs="Calibri"/>
          <w:sz w:val="23"/>
          <w:szCs w:val="23"/>
        </w:rPr>
        <w:t>™ Cooki</w:t>
      </w:r>
      <w:r w:rsidRPr="00A7426C">
        <w:t>ng S</w:t>
      </w:r>
      <w:r w:rsidR="00070EDE">
        <w:t>ystem</w:t>
      </w:r>
      <w:r w:rsidRPr="00A7426C">
        <w:t xml:space="preserve">, </w:t>
      </w:r>
      <w:r w:rsidR="00070EDE">
        <w:t xml:space="preserve">built-in, </w:t>
      </w:r>
      <w:r w:rsidRPr="00A7426C">
        <w:t>(</w:t>
      </w:r>
      <w:r w:rsidR="00070EDE">
        <w:t>3</w:t>
      </w:r>
      <w:r w:rsidRPr="00A7426C">
        <w:t>) 1800 watt ranges, (</w:t>
      </w:r>
      <w:r w:rsidR="00070EDE">
        <w:t>2</w:t>
      </w:r>
      <w:r w:rsidRPr="00A7426C">
        <w:t xml:space="preserve">) AF350 </w:t>
      </w:r>
      <w:r w:rsidR="00070EDE">
        <w:t xml:space="preserve">induction air </w:t>
      </w:r>
    </w:p>
    <w:p w:rsidR="00070EDE" w:rsidRDefault="00070EDE" w:rsidP="00070EDE">
      <w:pPr>
        <w:ind w:left="2160"/>
        <w:jc w:val="both"/>
      </w:pPr>
      <w:r>
        <w:tab/>
        <w:t xml:space="preserve">  filters, black smoke-glass tempered cook top, digital LED power/temp display, </w:t>
      </w:r>
    </w:p>
    <w:p w:rsidR="00070EDE" w:rsidRDefault="00070EDE" w:rsidP="00070EDE">
      <w:pPr>
        <w:ind w:left="2160"/>
        <w:jc w:val="both"/>
      </w:pPr>
      <w:r>
        <w:tab/>
        <w:t xml:space="preserve">  cook/temp indicator lights, integrated power management system, individual </w:t>
      </w:r>
    </w:p>
    <w:p w:rsidR="00070EDE" w:rsidRDefault="00070EDE" w:rsidP="00070EDE">
      <w:pPr>
        <w:ind w:left="2160"/>
        <w:jc w:val="both"/>
      </w:pPr>
      <w:r>
        <w:tab/>
        <w:t xml:space="preserve">  </w:t>
      </w:r>
      <w:r w:rsidR="00A7426C" w:rsidRPr="00A7426C">
        <w:t>SmartScan® controls,</w:t>
      </w:r>
      <w:r>
        <w:t xml:space="preserve"> stainless steel, 110/120v/60/1-ph, 50 amps, 6.1kW, NEMA 14-50P, </w:t>
      </w:r>
    </w:p>
    <w:p w:rsidR="00A7426C" w:rsidRDefault="00070EDE" w:rsidP="00070EDE">
      <w:pPr>
        <w:ind w:left="2160"/>
        <w:jc w:val="both"/>
      </w:pPr>
      <w:r>
        <w:tab/>
        <w:t xml:space="preserve">  </w:t>
      </w:r>
      <w:r w:rsidR="0097106B">
        <w:t>FCC, c</w:t>
      </w:r>
      <w:r>
        <w:t>ETLus, UL Sanitation, NSF</w:t>
      </w:r>
    </w:p>
    <w:p w:rsidR="00A7426C" w:rsidRDefault="00A7426C" w:rsidP="00A7426C">
      <w:pPr>
        <w:ind w:left="2160"/>
        <w:jc w:val="both"/>
        <w:rPr>
          <w:b/>
        </w:rPr>
      </w:pPr>
    </w:p>
    <w:p w:rsidR="00F33660" w:rsidRDefault="00F33660" w:rsidP="00F33660">
      <w:pPr>
        <w:ind w:left="720" w:firstLine="720"/>
        <w:jc w:val="both"/>
        <w:rPr>
          <w:b/>
        </w:rPr>
      </w:pPr>
      <w:r>
        <w:t>5.2.1</w:t>
      </w:r>
      <w:r w:rsidR="00EC4B62">
        <w:t>2</w:t>
      </w:r>
      <w:r>
        <w:tab/>
      </w:r>
      <w:r w:rsidRPr="00F33660">
        <w:rPr>
          <w:b/>
        </w:rPr>
        <w:t>COLD FOOD WELL UNIT, DROP‐IN, REFRIGERATED</w:t>
      </w:r>
      <w:r w:rsidR="005C548F">
        <w:rPr>
          <w:b/>
        </w:rPr>
        <w:t xml:space="preserve"> – 1 EACH</w:t>
      </w:r>
    </w:p>
    <w:p w:rsidR="00F33660" w:rsidRDefault="00F33660" w:rsidP="00F33660">
      <w:pPr>
        <w:ind w:left="720" w:firstLine="720"/>
        <w:jc w:val="both"/>
      </w:pPr>
      <w:r>
        <w:tab/>
        <w:t xml:space="preserve">5.2.12.1  </w:t>
      </w:r>
      <w:r w:rsidR="00D916C8" w:rsidRPr="00D916C8">
        <w:t>Atlas Metal RM‐1</w:t>
      </w:r>
      <w:r w:rsidR="00D916C8">
        <w:t xml:space="preserve"> or equal</w:t>
      </w:r>
    </w:p>
    <w:p w:rsidR="00391520" w:rsidRDefault="00D916C8" w:rsidP="00F33660">
      <w:pPr>
        <w:ind w:left="720" w:firstLine="720"/>
        <w:jc w:val="both"/>
      </w:pPr>
      <w:r>
        <w:tab/>
      </w:r>
    </w:p>
    <w:p w:rsidR="00391520" w:rsidRDefault="00391520" w:rsidP="00F33660">
      <w:pPr>
        <w:ind w:left="720" w:firstLine="720"/>
        <w:jc w:val="both"/>
      </w:pPr>
    </w:p>
    <w:p w:rsidR="00391520" w:rsidRDefault="00391520" w:rsidP="00F33660">
      <w:pPr>
        <w:ind w:left="720" w:firstLine="720"/>
        <w:jc w:val="both"/>
      </w:pPr>
    </w:p>
    <w:p w:rsidR="00391520" w:rsidRDefault="00391520" w:rsidP="00391520">
      <w:pPr>
        <w:ind w:left="720" w:firstLine="720"/>
        <w:jc w:val="both"/>
        <w:rPr>
          <w:b/>
        </w:rPr>
      </w:pPr>
      <w:r>
        <w:t>5.2.12</w:t>
      </w:r>
      <w:r>
        <w:tab/>
      </w:r>
      <w:r w:rsidRPr="00F33660">
        <w:rPr>
          <w:b/>
        </w:rPr>
        <w:t>COLD FOOD WELL UNIT, DROP‐IN, REFRIGERATED</w:t>
      </w:r>
      <w:r>
        <w:rPr>
          <w:b/>
        </w:rPr>
        <w:t xml:space="preserve"> – 1 EACH (continued)</w:t>
      </w:r>
    </w:p>
    <w:p w:rsidR="00D916C8" w:rsidRDefault="00D916C8" w:rsidP="00391520">
      <w:pPr>
        <w:ind w:left="1440" w:firstLine="720"/>
        <w:jc w:val="both"/>
      </w:pPr>
      <w:r>
        <w:t xml:space="preserve">5.2.12.2  </w:t>
      </w:r>
      <w:r w:rsidRPr="00D916C8">
        <w:t xml:space="preserve">Cold Food Drop‐In Unit, 1‐pan size, 18/304 stainless steel top &amp; liner with 3" recess, </w:t>
      </w:r>
    </w:p>
    <w:p w:rsidR="00D916C8" w:rsidRDefault="00D916C8" w:rsidP="00F33660">
      <w:pPr>
        <w:ind w:left="720" w:firstLine="720"/>
        <w:jc w:val="both"/>
      </w:pPr>
      <w:r>
        <w:tab/>
      </w:r>
      <w:r>
        <w:tab/>
        <w:t xml:space="preserve">  </w:t>
      </w:r>
      <w:r w:rsidRPr="00D916C8">
        <w:t xml:space="preserve">holds (1) 12" x 20" pan, self‐contained refrigeration, insulated pan with 22 gauge </w:t>
      </w:r>
    </w:p>
    <w:p w:rsidR="00D916C8" w:rsidRDefault="00D916C8" w:rsidP="00F33660">
      <w:pPr>
        <w:ind w:left="720" w:firstLine="720"/>
        <w:jc w:val="both"/>
      </w:pPr>
      <w:r>
        <w:tab/>
      </w:r>
      <w:r>
        <w:tab/>
        <w:t xml:space="preserve">  </w:t>
      </w:r>
      <w:r w:rsidRPr="00D916C8">
        <w:t xml:space="preserve">galvanized outer case, 3/4" drain with strainer, 16‐1/2"W x 24‐1/2"D cutout required, </w:t>
      </w:r>
    </w:p>
    <w:p w:rsidR="00D916C8" w:rsidRDefault="00D916C8" w:rsidP="00F33660">
      <w:pPr>
        <w:ind w:left="720" w:firstLine="720"/>
        <w:jc w:val="both"/>
      </w:pPr>
      <w:r>
        <w:lastRenderedPageBreak/>
        <w:tab/>
      </w:r>
      <w:r>
        <w:tab/>
        <w:t xml:space="preserve">  </w:t>
      </w:r>
      <w:r w:rsidRPr="00D916C8">
        <w:t>NSF 7, UL</w:t>
      </w:r>
    </w:p>
    <w:p w:rsidR="00D916C8" w:rsidRDefault="00D916C8" w:rsidP="00F33660">
      <w:pPr>
        <w:ind w:left="720" w:firstLine="720"/>
        <w:jc w:val="both"/>
      </w:pPr>
      <w:r>
        <w:tab/>
        <w:t xml:space="preserve">5.2.12.3  </w:t>
      </w:r>
      <w:r w:rsidRPr="00D916C8">
        <w:t>A 3/4" diameter drain &amp; valve, separator channels are provided</w:t>
      </w:r>
    </w:p>
    <w:p w:rsidR="00D916C8" w:rsidRDefault="00D916C8" w:rsidP="00F33660">
      <w:pPr>
        <w:ind w:left="720" w:firstLine="720"/>
        <w:jc w:val="both"/>
      </w:pPr>
      <w:r>
        <w:tab/>
        <w:t xml:space="preserve">5.2.12.4  </w:t>
      </w:r>
      <w:r w:rsidRPr="00D916C8">
        <w:t>120v/60/1‐ph, 1/5 hp, 3.0 amps, NEMA 5‐15P, standard</w:t>
      </w:r>
    </w:p>
    <w:p w:rsidR="00D916C8" w:rsidRDefault="00D916C8" w:rsidP="00F33660">
      <w:pPr>
        <w:ind w:left="720" w:firstLine="720"/>
        <w:jc w:val="both"/>
      </w:pPr>
      <w:r>
        <w:tab/>
        <w:t xml:space="preserve">5.2.12.5  </w:t>
      </w:r>
      <w:r w:rsidRPr="00D916C8">
        <w:t>5‐year compressor warranty (net)</w:t>
      </w:r>
    </w:p>
    <w:p w:rsidR="00D916C8" w:rsidRDefault="00D916C8" w:rsidP="00F33660">
      <w:pPr>
        <w:ind w:left="720" w:firstLine="720"/>
        <w:jc w:val="both"/>
      </w:pPr>
      <w:r>
        <w:tab/>
        <w:t xml:space="preserve">5.2.12.6  </w:t>
      </w:r>
      <w:r w:rsidRPr="00D916C8">
        <w:t>RS Remote On/Off Switch, for counter mounting</w:t>
      </w:r>
    </w:p>
    <w:p w:rsidR="00D916C8" w:rsidRDefault="00D916C8" w:rsidP="00F33660">
      <w:pPr>
        <w:ind w:left="720" w:firstLine="720"/>
        <w:jc w:val="both"/>
      </w:pPr>
      <w:r>
        <w:tab/>
        <w:t xml:space="preserve">5.2.12.7  </w:t>
      </w:r>
      <w:r w:rsidR="00FD5DFE">
        <w:t xml:space="preserve">(4 each) </w:t>
      </w:r>
      <w:r w:rsidRPr="00D916C8">
        <w:t>S80109 Adapter Bar, for 1/6 size pans</w:t>
      </w:r>
    </w:p>
    <w:p w:rsidR="00EC4B62" w:rsidRDefault="00EC4B62" w:rsidP="00F33660">
      <w:pPr>
        <w:ind w:left="720" w:firstLine="720"/>
        <w:jc w:val="both"/>
      </w:pPr>
    </w:p>
    <w:p w:rsidR="00EC4B62" w:rsidRDefault="00EC4B62" w:rsidP="00EC4B62">
      <w:pPr>
        <w:ind w:left="720" w:firstLine="720"/>
        <w:jc w:val="both"/>
        <w:rPr>
          <w:b/>
        </w:rPr>
      </w:pPr>
      <w:r>
        <w:t>5.2.13</w:t>
      </w:r>
      <w:r>
        <w:tab/>
      </w:r>
      <w:r>
        <w:rPr>
          <w:b/>
        </w:rPr>
        <w:t>DROP-IN FROST TOP</w:t>
      </w:r>
      <w:r w:rsidR="005C548F">
        <w:rPr>
          <w:b/>
        </w:rPr>
        <w:t xml:space="preserve"> – 1 EACH</w:t>
      </w:r>
    </w:p>
    <w:p w:rsidR="00EC4B62" w:rsidRDefault="00EC4B62" w:rsidP="00EC4B62">
      <w:pPr>
        <w:ind w:left="720" w:firstLine="720"/>
        <w:jc w:val="both"/>
      </w:pPr>
      <w:r>
        <w:tab/>
        <w:t xml:space="preserve">5.2.13.1  </w:t>
      </w:r>
      <w:r w:rsidRPr="00EC4B62">
        <w:t>Atlas Metal WF‐3</w:t>
      </w:r>
      <w:r>
        <w:t xml:space="preserve"> or equal</w:t>
      </w:r>
    </w:p>
    <w:p w:rsidR="009E003D" w:rsidRDefault="009E003D" w:rsidP="00EC4B62">
      <w:pPr>
        <w:ind w:left="720" w:firstLine="720"/>
        <w:jc w:val="both"/>
      </w:pPr>
      <w:r>
        <w:tab/>
        <w:t xml:space="preserve">5.2.13.2  </w:t>
      </w:r>
      <w:r w:rsidRPr="009E003D">
        <w:t xml:space="preserve">Frost Top Drop‐In Unit, self‐contained refrigeration, 19‐1/2" x 39" stainless steel frost </w:t>
      </w:r>
    </w:p>
    <w:p w:rsidR="009E003D" w:rsidRDefault="009E003D" w:rsidP="00EC4B62">
      <w:pPr>
        <w:ind w:left="720" w:firstLine="720"/>
        <w:jc w:val="both"/>
      </w:pPr>
      <w:r>
        <w:tab/>
      </w:r>
      <w:r>
        <w:tab/>
        <w:t xml:space="preserve">  </w:t>
      </w:r>
      <w:r w:rsidRPr="009E003D">
        <w:t xml:space="preserve">top, galvanized steel outer liner, with on/off switch &amp; pilot light, 1"IPS drain, 22‐1/4" x </w:t>
      </w:r>
    </w:p>
    <w:p w:rsidR="009E003D" w:rsidRDefault="009E003D" w:rsidP="00EC4B62">
      <w:pPr>
        <w:ind w:left="720" w:firstLine="720"/>
        <w:jc w:val="both"/>
      </w:pPr>
      <w:r>
        <w:tab/>
      </w:r>
      <w:r>
        <w:tab/>
        <w:t xml:space="preserve">  </w:t>
      </w:r>
      <w:r w:rsidRPr="009E003D">
        <w:t>41‐3/4" cutout required, 1/4 HP, NSF, UL</w:t>
      </w:r>
    </w:p>
    <w:p w:rsidR="009E003D" w:rsidRDefault="009E003D" w:rsidP="00EC4B62">
      <w:pPr>
        <w:ind w:left="720" w:firstLine="720"/>
        <w:jc w:val="both"/>
      </w:pPr>
      <w:r>
        <w:tab/>
        <w:t xml:space="preserve">5.2.13.3  </w:t>
      </w:r>
      <w:r w:rsidRPr="009E003D">
        <w:t>1 year parts &amp; labor warranty standard</w:t>
      </w:r>
    </w:p>
    <w:p w:rsidR="009E003D" w:rsidRDefault="009E003D" w:rsidP="00EC4B62">
      <w:pPr>
        <w:ind w:left="720" w:firstLine="720"/>
        <w:jc w:val="both"/>
      </w:pPr>
      <w:r>
        <w:tab/>
        <w:t xml:space="preserve">5.2.13.4  </w:t>
      </w:r>
      <w:r w:rsidRPr="009E003D">
        <w:t>Proper ventilation must be provided in counter</w:t>
      </w:r>
      <w:r>
        <w:t>.</w:t>
      </w:r>
    </w:p>
    <w:p w:rsidR="009E003D" w:rsidRDefault="009E003D" w:rsidP="00EC4B62">
      <w:pPr>
        <w:ind w:left="720" w:firstLine="720"/>
        <w:jc w:val="both"/>
      </w:pPr>
      <w:r>
        <w:tab/>
        <w:t xml:space="preserve">5.2.13.5  </w:t>
      </w:r>
      <w:r w:rsidRPr="009E003D">
        <w:t>120v/60/1‐ph, 1/4 hp, 6.8 amps, NEMA 5‐15P, standard</w:t>
      </w:r>
    </w:p>
    <w:p w:rsidR="009E003D" w:rsidRDefault="009E003D" w:rsidP="00EC4B62">
      <w:pPr>
        <w:ind w:left="720" w:firstLine="720"/>
        <w:jc w:val="both"/>
      </w:pPr>
      <w:r>
        <w:tab/>
        <w:t xml:space="preserve">5.2.13.6  </w:t>
      </w:r>
      <w:r w:rsidRPr="009E003D">
        <w:t>5‐year compressor warranty (net)</w:t>
      </w:r>
    </w:p>
    <w:p w:rsidR="009E003D" w:rsidRDefault="009E003D" w:rsidP="00EC4B62">
      <w:pPr>
        <w:ind w:left="720" w:firstLine="720"/>
        <w:jc w:val="both"/>
      </w:pPr>
      <w:r>
        <w:tab/>
        <w:t xml:space="preserve">5.2.13.7  </w:t>
      </w:r>
      <w:r w:rsidRPr="009E003D">
        <w:t>RS Remote On/Off Switch, for counter mounting</w:t>
      </w:r>
    </w:p>
    <w:p w:rsidR="009E003D" w:rsidRDefault="009E003D" w:rsidP="00EC4B62">
      <w:pPr>
        <w:ind w:left="720" w:firstLine="720"/>
        <w:jc w:val="both"/>
      </w:pPr>
      <w:r>
        <w:tab/>
        <w:t xml:space="preserve">5.2.13.8  </w:t>
      </w:r>
      <w:r w:rsidRPr="009E003D">
        <w:t>RDVE Rear Extension, for DM or DMV drain options</w:t>
      </w:r>
    </w:p>
    <w:p w:rsidR="009E003D" w:rsidRDefault="009E003D" w:rsidP="00EC4B62">
      <w:pPr>
        <w:ind w:left="720" w:firstLine="720"/>
        <w:jc w:val="both"/>
      </w:pPr>
    </w:p>
    <w:p w:rsidR="009E003D" w:rsidRDefault="009E003D" w:rsidP="00EC4B62">
      <w:pPr>
        <w:ind w:left="720" w:firstLine="720"/>
        <w:jc w:val="both"/>
        <w:rPr>
          <w:b/>
        </w:rPr>
      </w:pPr>
      <w:r>
        <w:t>5.2.14</w:t>
      </w:r>
      <w:r>
        <w:tab/>
      </w:r>
      <w:r w:rsidRPr="009E003D">
        <w:rPr>
          <w:b/>
        </w:rPr>
        <w:t>HOT / COLD FOOD WELL UNIT, DROP‐IN, ELECTRIC</w:t>
      </w:r>
      <w:r w:rsidR="005C548F">
        <w:rPr>
          <w:b/>
        </w:rPr>
        <w:t xml:space="preserve"> – 2 EACH</w:t>
      </w:r>
    </w:p>
    <w:p w:rsidR="009E003D" w:rsidRDefault="009E003D" w:rsidP="00EC4B62">
      <w:pPr>
        <w:ind w:left="720" w:firstLine="720"/>
        <w:jc w:val="both"/>
      </w:pPr>
      <w:r>
        <w:tab/>
        <w:t xml:space="preserve">5.2.14.1  </w:t>
      </w:r>
      <w:r w:rsidRPr="009E003D">
        <w:t>Atlas Metal RMHP‐2</w:t>
      </w:r>
      <w:r>
        <w:t xml:space="preserve"> or equal</w:t>
      </w:r>
    </w:p>
    <w:p w:rsidR="009E003D" w:rsidRDefault="009E003D" w:rsidP="00EC4B62">
      <w:pPr>
        <w:ind w:left="720" w:firstLine="720"/>
        <w:jc w:val="both"/>
      </w:pPr>
      <w:r>
        <w:tab/>
        <w:t xml:space="preserve">5.2.14.2  </w:t>
      </w:r>
      <w:r w:rsidRPr="009E003D">
        <w:t xml:space="preserve">Hot/Cold Food Drop‐In Unit, 2‐pan size, 18/304 stainless steel top &amp; liner with 3" recess, </w:t>
      </w:r>
    </w:p>
    <w:p w:rsidR="009E003D" w:rsidRDefault="009E003D" w:rsidP="00EC4B62">
      <w:pPr>
        <w:ind w:left="720" w:firstLine="720"/>
        <w:jc w:val="both"/>
      </w:pPr>
      <w:r>
        <w:tab/>
      </w:r>
      <w:r>
        <w:tab/>
        <w:t xml:space="preserve">  </w:t>
      </w:r>
      <w:r w:rsidRPr="009E003D">
        <w:t xml:space="preserve">holds (2) 12" x 20" pans, immersion‐type heating element, self‐contained refrigeration, </w:t>
      </w:r>
    </w:p>
    <w:p w:rsidR="009E003D" w:rsidRDefault="009E003D" w:rsidP="00EC4B62">
      <w:pPr>
        <w:ind w:left="720" w:firstLine="720"/>
        <w:jc w:val="both"/>
      </w:pPr>
      <w:r>
        <w:tab/>
      </w:r>
      <w:r>
        <w:tab/>
        <w:t xml:space="preserve">  </w:t>
      </w:r>
      <w:r w:rsidRPr="009E003D">
        <w:t xml:space="preserve">hot/cold selector switch, insulated pan with 22 gauge galvanized outer case, thermostat </w:t>
      </w:r>
    </w:p>
    <w:p w:rsidR="009E003D" w:rsidRDefault="009E003D" w:rsidP="00EC4B62">
      <w:pPr>
        <w:ind w:left="720" w:firstLine="720"/>
        <w:jc w:val="both"/>
      </w:pPr>
      <w:r>
        <w:tab/>
      </w:r>
      <w:r>
        <w:tab/>
        <w:t xml:space="preserve">  </w:t>
      </w:r>
      <w:r w:rsidRPr="009E003D">
        <w:t xml:space="preserve">controls &amp; pilot light included, 3/4" drain with strainer, 30‐1/4"W x 24‐ 1/2"D cutout </w:t>
      </w:r>
    </w:p>
    <w:p w:rsidR="009E003D" w:rsidRDefault="009E003D" w:rsidP="00EC4B62">
      <w:pPr>
        <w:ind w:left="720" w:firstLine="720"/>
        <w:jc w:val="both"/>
      </w:pPr>
      <w:r>
        <w:tab/>
      </w:r>
      <w:r>
        <w:tab/>
        <w:t xml:space="preserve">  </w:t>
      </w:r>
      <w:r w:rsidRPr="009E003D">
        <w:t>required, NSF 7, UL</w:t>
      </w:r>
    </w:p>
    <w:p w:rsidR="009E003D" w:rsidRDefault="009E003D" w:rsidP="00EC4B62">
      <w:pPr>
        <w:ind w:left="720" w:firstLine="720"/>
        <w:jc w:val="both"/>
      </w:pPr>
      <w:r>
        <w:tab/>
        <w:t xml:space="preserve">5.2.14.3  </w:t>
      </w:r>
      <w:r w:rsidRPr="009E003D">
        <w:t xml:space="preserve">A 3/4" diameter drain &amp; valve, separator channels are provided, units are wired to </w:t>
      </w:r>
    </w:p>
    <w:p w:rsidR="009E003D" w:rsidRDefault="009E003D" w:rsidP="00EC4B62">
      <w:pPr>
        <w:ind w:left="720" w:firstLine="720"/>
        <w:jc w:val="both"/>
      </w:pPr>
      <w:r>
        <w:tab/>
      </w:r>
      <w:r>
        <w:tab/>
        <w:t xml:space="preserve">  </w:t>
      </w:r>
      <w:r w:rsidRPr="009E003D">
        <w:t>prevent simultaneous operation, water must be used for</w:t>
      </w:r>
      <w:r>
        <w:t xml:space="preserve"> hot mode operation</w:t>
      </w:r>
    </w:p>
    <w:p w:rsidR="009E003D" w:rsidRDefault="009E003D" w:rsidP="00EC4B62">
      <w:pPr>
        <w:ind w:left="720" w:firstLine="720"/>
        <w:jc w:val="both"/>
      </w:pPr>
      <w:r>
        <w:lastRenderedPageBreak/>
        <w:tab/>
        <w:t xml:space="preserve">5.2.14.4  </w:t>
      </w:r>
      <w:r w:rsidRPr="009E003D">
        <w:t xml:space="preserve">120v/60/1‐ph, 16.7 amps, 2.0 kw; NEMA L5‐30P, standard 120v/60/1‐ph, 6.0 amps, 1/4 </w:t>
      </w:r>
    </w:p>
    <w:p w:rsidR="009E003D" w:rsidRDefault="009E003D" w:rsidP="00EC4B62">
      <w:pPr>
        <w:ind w:left="720" w:firstLine="720"/>
        <w:jc w:val="both"/>
      </w:pPr>
      <w:r>
        <w:tab/>
      </w:r>
      <w:r>
        <w:tab/>
        <w:t xml:space="preserve"> </w:t>
      </w:r>
      <w:r w:rsidR="00D82336">
        <w:t xml:space="preserve"> </w:t>
      </w:r>
      <w:r>
        <w:t xml:space="preserve"> </w:t>
      </w:r>
      <w:r w:rsidRPr="009E003D">
        <w:t>HP, standard</w:t>
      </w:r>
    </w:p>
    <w:p w:rsidR="00D82336" w:rsidRDefault="00D82336" w:rsidP="00EC4B62">
      <w:pPr>
        <w:ind w:left="720" w:firstLine="720"/>
        <w:jc w:val="both"/>
      </w:pPr>
      <w:r>
        <w:tab/>
        <w:t xml:space="preserve">5.2.14.5  </w:t>
      </w:r>
      <w:r w:rsidRPr="00D82336">
        <w:t>5-year compressor warranty (net)</w:t>
      </w:r>
    </w:p>
    <w:p w:rsidR="00D82336" w:rsidRDefault="00D82336" w:rsidP="00EC4B62">
      <w:pPr>
        <w:ind w:left="720" w:firstLine="720"/>
        <w:jc w:val="both"/>
      </w:pPr>
      <w:r>
        <w:tab/>
        <w:t xml:space="preserve">5.2.14.6  </w:t>
      </w:r>
      <w:r w:rsidRPr="00D82336">
        <w:t xml:space="preserve">RDVE Rear Extension, for DM or DMV drain options S80109 Adapter Bar, for 1/6 size </w:t>
      </w:r>
    </w:p>
    <w:p w:rsidR="00D82336" w:rsidRDefault="00D82336" w:rsidP="00EC4B62">
      <w:pPr>
        <w:ind w:left="720" w:firstLine="720"/>
        <w:jc w:val="both"/>
        <w:rPr>
          <w:b/>
        </w:rPr>
      </w:pPr>
      <w:r>
        <w:tab/>
      </w:r>
      <w:r>
        <w:tab/>
        <w:t xml:space="preserve">  </w:t>
      </w:r>
      <w:r w:rsidRPr="00D82336">
        <w:t>pans</w:t>
      </w:r>
    </w:p>
    <w:p w:rsidR="006F5395" w:rsidRDefault="00D82336" w:rsidP="006F5395">
      <w:pPr>
        <w:ind w:left="2880" w:hanging="720"/>
        <w:jc w:val="both"/>
      </w:pPr>
      <w:r w:rsidRPr="00D82336">
        <w:t>5.2.14.7</w:t>
      </w:r>
      <w:r>
        <w:t xml:space="preserve">  </w:t>
      </w:r>
      <w:r w:rsidR="00FD5DFE">
        <w:t xml:space="preserve">(8 each) </w:t>
      </w:r>
      <w:r w:rsidRPr="00D82336">
        <w:t>S80109 Adapter Bar, for 1/6 size pans</w:t>
      </w:r>
    </w:p>
    <w:p w:rsidR="00D82336" w:rsidRDefault="00D82336" w:rsidP="006F5395">
      <w:pPr>
        <w:ind w:left="2880" w:hanging="720"/>
        <w:jc w:val="both"/>
      </w:pPr>
    </w:p>
    <w:p w:rsidR="00D82336" w:rsidRDefault="0025210A" w:rsidP="0025210A">
      <w:pPr>
        <w:ind w:left="720" w:firstLine="720"/>
        <w:jc w:val="both"/>
        <w:rPr>
          <w:b/>
        </w:rPr>
      </w:pPr>
      <w:r>
        <w:t>5.2.15</w:t>
      </w:r>
      <w:r>
        <w:tab/>
      </w:r>
      <w:r>
        <w:rPr>
          <w:b/>
        </w:rPr>
        <w:t xml:space="preserve">COLD </w:t>
      </w:r>
      <w:r w:rsidRPr="0025210A">
        <w:rPr>
          <w:b/>
        </w:rPr>
        <w:t>FOOD WELL UNIT, DROP‐IN, REFRIGERATED</w:t>
      </w:r>
      <w:r w:rsidR="005C548F">
        <w:rPr>
          <w:b/>
        </w:rPr>
        <w:t xml:space="preserve"> – 1 EACH</w:t>
      </w:r>
    </w:p>
    <w:p w:rsidR="0025210A" w:rsidRDefault="0025210A" w:rsidP="0025210A">
      <w:pPr>
        <w:ind w:left="720" w:firstLine="720"/>
        <w:jc w:val="both"/>
      </w:pPr>
      <w:r>
        <w:tab/>
        <w:t xml:space="preserve">5.2.15.1  </w:t>
      </w:r>
      <w:r w:rsidRPr="0025210A">
        <w:t>Atlas Metal RM‐3</w:t>
      </w:r>
      <w:r>
        <w:t xml:space="preserve"> or equal</w:t>
      </w:r>
    </w:p>
    <w:p w:rsidR="0025210A" w:rsidRDefault="0025210A" w:rsidP="0025210A">
      <w:pPr>
        <w:ind w:left="720" w:firstLine="720"/>
        <w:jc w:val="both"/>
      </w:pPr>
      <w:r>
        <w:tab/>
        <w:t xml:space="preserve">5.2.15.2  </w:t>
      </w:r>
      <w:r w:rsidRPr="0025210A">
        <w:t xml:space="preserve">Cold Food Drop‐In Unit, 3‐pan size, 18/304 stainless steel top &amp; liner with 3" recess, </w:t>
      </w:r>
    </w:p>
    <w:p w:rsidR="0025210A" w:rsidRDefault="0025210A" w:rsidP="0025210A">
      <w:pPr>
        <w:ind w:left="720" w:firstLine="720"/>
        <w:jc w:val="both"/>
      </w:pPr>
      <w:r>
        <w:tab/>
      </w:r>
      <w:r>
        <w:tab/>
        <w:t xml:space="preserve">  </w:t>
      </w:r>
      <w:r w:rsidRPr="0025210A">
        <w:t xml:space="preserve">holds (3) 12" x 20" pans, self‐contained refrigeration, insulated pan with 22 gauge </w:t>
      </w:r>
    </w:p>
    <w:p w:rsidR="0025210A" w:rsidRDefault="0025210A" w:rsidP="0025210A">
      <w:pPr>
        <w:ind w:left="720" w:firstLine="720"/>
        <w:jc w:val="both"/>
      </w:pPr>
      <w:r>
        <w:tab/>
      </w:r>
      <w:r>
        <w:tab/>
        <w:t xml:space="preserve">  </w:t>
      </w:r>
      <w:r w:rsidRPr="0025210A">
        <w:t xml:space="preserve">galvanized outer case, 3/4" drain with strainer, 44"W x 24‐1/2"D cutout required, NSF 7, </w:t>
      </w:r>
    </w:p>
    <w:p w:rsidR="0025210A" w:rsidRDefault="0025210A" w:rsidP="0025210A">
      <w:pPr>
        <w:ind w:left="720" w:firstLine="720"/>
        <w:jc w:val="both"/>
      </w:pPr>
      <w:r>
        <w:tab/>
      </w:r>
      <w:r>
        <w:tab/>
        <w:t xml:space="preserve">  </w:t>
      </w:r>
      <w:r w:rsidRPr="0025210A">
        <w:t>UL</w:t>
      </w:r>
    </w:p>
    <w:p w:rsidR="0025210A" w:rsidRDefault="0025210A" w:rsidP="0025210A">
      <w:pPr>
        <w:ind w:left="720" w:firstLine="720"/>
        <w:jc w:val="both"/>
      </w:pPr>
      <w:r>
        <w:tab/>
        <w:t xml:space="preserve">5.2.15.3  </w:t>
      </w:r>
      <w:r w:rsidRPr="0025210A">
        <w:t>A 3/4" diameter drain &amp; valve, separator channels are provided</w:t>
      </w:r>
    </w:p>
    <w:p w:rsidR="0025210A" w:rsidRDefault="0025210A" w:rsidP="0025210A">
      <w:pPr>
        <w:ind w:left="720" w:firstLine="720"/>
        <w:jc w:val="both"/>
      </w:pPr>
      <w:r>
        <w:tab/>
        <w:t xml:space="preserve">5.2.15.4  </w:t>
      </w:r>
      <w:r w:rsidRPr="0025210A">
        <w:t>120v/60/1‐ph, 1/4 hp, 6.0 amps, NEMA 5‐15P, standard</w:t>
      </w:r>
    </w:p>
    <w:p w:rsidR="0025210A" w:rsidRDefault="0025210A" w:rsidP="0025210A">
      <w:pPr>
        <w:ind w:left="720" w:firstLine="720"/>
        <w:jc w:val="both"/>
      </w:pPr>
      <w:r>
        <w:tab/>
        <w:t xml:space="preserve">5.2.15.5  </w:t>
      </w:r>
      <w:r w:rsidRPr="0025210A">
        <w:t>5‐year compressor warranty (net)</w:t>
      </w:r>
    </w:p>
    <w:p w:rsidR="0025210A" w:rsidRDefault="0025210A" w:rsidP="0025210A">
      <w:pPr>
        <w:ind w:left="720" w:firstLine="720"/>
        <w:jc w:val="both"/>
      </w:pPr>
      <w:r>
        <w:tab/>
        <w:t xml:space="preserve">5.2.15.6  </w:t>
      </w:r>
      <w:r w:rsidRPr="0025210A">
        <w:t>RS Remote On/Off Switch, for counter mounting</w:t>
      </w:r>
    </w:p>
    <w:p w:rsidR="0025210A" w:rsidRPr="00D82336" w:rsidRDefault="0025210A" w:rsidP="0025210A">
      <w:pPr>
        <w:ind w:left="720" w:firstLine="720"/>
        <w:jc w:val="both"/>
      </w:pPr>
      <w:r>
        <w:t xml:space="preserve"> </w:t>
      </w:r>
      <w:r>
        <w:tab/>
        <w:t xml:space="preserve">5.2.15.7  </w:t>
      </w:r>
      <w:r w:rsidR="00FD5DFE">
        <w:t>(</w:t>
      </w:r>
      <w:r w:rsidR="00E54DC6">
        <w:t>4</w:t>
      </w:r>
      <w:r w:rsidR="00FD5DFE">
        <w:t xml:space="preserve"> each) </w:t>
      </w:r>
      <w:r w:rsidRPr="0025210A">
        <w:t>S80109 Adapter Bar, for 1/6 size pans</w:t>
      </w:r>
    </w:p>
    <w:p w:rsidR="00975C64" w:rsidRDefault="00975C64" w:rsidP="001F5134">
      <w:pPr>
        <w:ind w:left="2880" w:hanging="720"/>
        <w:jc w:val="both"/>
      </w:pPr>
    </w:p>
    <w:p w:rsidR="00391520" w:rsidRDefault="00391520" w:rsidP="001F5134">
      <w:pPr>
        <w:ind w:left="2880" w:hanging="720"/>
        <w:jc w:val="both"/>
      </w:pPr>
    </w:p>
    <w:p w:rsidR="004A449C" w:rsidRDefault="004A449C" w:rsidP="004A449C">
      <w:pPr>
        <w:ind w:left="720" w:firstLine="720"/>
        <w:jc w:val="both"/>
        <w:rPr>
          <w:b/>
        </w:rPr>
      </w:pPr>
      <w:r>
        <w:t>5.2.1</w:t>
      </w:r>
      <w:r w:rsidR="00E54DC6">
        <w:t>6</w:t>
      </w:r>
      <w:r>
        <w:tab/>
      </w:r>
      <w:r>
        <w:rPr>
          <w:b/>
        </w:rPr>
        <w:t xml:space="preserve">COLD </w:t>
      </w:r>
      <w:r w:rsidRPr="0025210A">
        <w:rPr>
          <w:b/>
        </w:rPr>
        <w:t>FOOD WELL UNIT, DROP‐IN, REFRIGERATED</w:t>
      </w:r>
      <w:r w:rsidR="005C548F">
        <w:rPr>
          <w:b/>
        </w:rPr>
        <w:t xml:space="preserve"> – 1 EACH</w:t>
      </w:r>
    </w:p>
    <w:p w:rsidR="004A449C" w:rsidRDefault="004A449C" w:rsidP="004A449C">
      <w:pPr>
        <w:ind w:left="720" w:firstLine="720"/>
        <w:jc w:val="both"/>
      </w:pPr>
      <w:r>
        <w:tab/>
        <w:t>5.2.1</w:t>
      </w:r>
      <w:r w:rsidR="00E54DC6">
        <w:t>6</w:t>
      </w:r>
      <w:r>
        <w:t xml:space="preserve">.1  </w:t>
      </w:r>
      <w:r w:rsidRPr="0025210A">
        <w:t>Atlas Metal RM‐</w:t>
      </w:r>
      <w:r>
        <w:t>6 or equal</w:t>
      </w:r>
    </w:p>
    <w:p w:rsidR="004A449C" w:rsidRDefault="00E54DC6" w:rsidP="004A449C">
      <w:pPr>
        <w:ind w:left="720" w:firstLine="720"/>
        <w:jc w:val="both"/>
      </w:pPr>
      <w:r>
        <w:tab/>
        <w:t>5.2.16</w:t>
      </w:r>
      <w:r w:rsidR="004A449C">
        <w:t xml:space="preserve">.2  </w:t>
      </w:r>
      <w:r w:rsidR="004A449C" w:rsidRPr="0025210A">
        <w:t xml:space="preserve">Cold Food Drop‐In Unit, </w:t>
      </w:r>
      <w:r w:rsidR="004A449C">
        <w:t>6</w:t>
      </w:r>
      <w:r w:rsidR="004A449C" w:rsidRPr="0025210A">
        <w:t xml:space="preserve">‐pan size, 18/304 stainless steel top &amp; liner with 3" recess, </w:t>
      </w:r>
    </w:p>
    <w:p w:rsidR="004A449C" w:rsidRDefault="004A449C" w:rsidP="004A449C">
      <w:pPr>
        <w:ind w:left="720" w:firstLine="720"/>
        <w:jc w:val="both"/>
      </w:pPr>
      <w:r>
        <w:tab/>
      </w:r>
      <w:r>
        <w:tab/>
        <w:t xml:space="preserve">  </w:t>
      </w:r>
      <w:r w:rsidRPr="0025210A">
        <w:t>holds (</w:t>
      </w:r>
      <w:r>
        <w:t>6</w:t>
      </w:r>
      <w:r w:rsidRPr="0025210A">
        <w:t xml:space="preserve">) 12" x 20" pans, self‐contained refrigeration, insulated pan with 22 gauge </w:t>
      </w:r>
    </w:p>
    <w:p w:rsidR="004A449C" w:rsidRDefault="004A449C" w:rsidP="004A449C">
      <w:pPr>
        <w:ind w:left="720" w:firstLine="720"/>
        <w:jc w:val="both"/>
      </w:pPr>
      <w:r>
        <w:tab/>
      </w:r>
      <w:r>
        <w:tab/>
        <w:t xml:space="preserve">  </w:t>
      </w:r>
      <w:r w:rsidRPr="0025210A">
        <w:t xml:space="preserve">galvanized outer case, 3/4" drain with strainer, </w:t>
      </w:r>
      <w:r>
        <w:t>85-1/4</w:t>
      </w:r>
      <w:r w:rsidRPr="0025210A">
        <w:t xml:space="preserve">"W x 24‐1/2"D cutout required, </w:t>
      </w:r>
    </w:p>
    <w:p w:rsidR="004A449C" w:rsidRDefault="004A449C" w:rsidP="004A449C">
      <w:pPr>
        <w:ind w:left="720" w:firstLine="720"/>
        <w:jc w:val="both"/>
      </w:pPr>
      <w:r>
        <w:tab/>
      </w:r>
      <w:r>
        <w:tab/>
        <w:t xml:space="preserve">  </w:t>
      </w:r>
      <w:r w:rsidRPr="0025210A">
        <w:t>NSF 7, UL</w:t>
      </w:r>
    </w:p>
    <w:p w:rsidR="004A449C" w:rsidRDefault="004A449C" w:rsidP="004A449C">
      <w:pPr>
        <w:ind w:left="720" w:firstLine="720"/>
        <w:jc w:val="both"/>
      </w:pPr>
      <w:r>
        <w:tab/>
        <w:t>5.2.1</w:t>
      </w:r>
      <w:r w:rsidR="00E54DC6">
        <w:t>6</w:t>
      </w:r>
      <w:r>
        <w:t xml:space="preserve">.3  </w:t>
      </w:r>
      <w:r w:rsidRPr="0025210A">
        <w:t>A 3/4" diameter drain &amp; valve, separator channels are provided</w:t>
      </w:r>
    </w:p>
    <w:p w:rsidR="004A449C" w:rsidRDefault="00E54DC6" w:rsidP="004A449C">
      <w:pPr>
        <w:ind w:left="720" w:firstLine="720"/>
        <w:jc w:val="both"/>
      </w:pPr>
      <w:r>
        <w:tab/>
        <w:t>5.2.16</w:t>
      </w:r>
      <w:r w:rsidR="004A449C">
        <w:t xml:space="preserve">.4  </w:t>
      </w:r>
      <w:r w:rsidR="004A449C" w:rsidRPr="0025210A">
        <w:t>120v/60/1‐ph, 1/</w:t>
      </w:r>
      <w:r w:rsidR="004A449C">
        <w:t>2</w:t>
      </w:r>
      <w:r w:rsidR="004A449C" w:rsidRPr="0025210A">
        <w:t xml:space="preserve"> hp, </w:t>
      </w:r>
      <w:r w:rsidR="004A449C">
        <w:t>10.7</w:t>
      </w:r>
      <w:r w:rsidR="004A449C" w:rsidRPr="0025210A">
        <w:t xml:space="preserve"> amps, NEMA 5‐15P, standard</w:t>
      </w:r>
    </w:p>
    <w:p w:rsidR="004A449C" w:rsidRDefault="00E54DC6" w:rsidP="004A449C">
      <w:pPr>
        <w:ind w:left="720" w:firstLine="720"/>
        <w:jc w:val="both"/>
      </w:pPr>
      <w:r>
        <w:tab/>
        <w:t>5.2.16</w:t>
      </w:r>
      <w:r w:rsidR="004A449C">
        <w:t xml:space="preserve">.5  </w:t>
      </w:r>
      <w:r w:rsidR="004A449C" w:rsidRPr="0025210A">
        <w:t>5‐year compressor warranty (net)</w:t>
      </w:r>
    </w:p>
    <w:p w:rsidR="004A449C" w:rsidRPr="00D82336" w:rsidRDefault="00E54DC6" w:rsidP="004A449C">
      <w:pPr>
        <w:ind w:left="720" w:firstLine="720"/>
        <w:jc w:val="both"/>
      </w:pPr>
      <w:r>
        <w:lastRenderedPageBreak/>
        <w:tab/>
        <w:t>5.2.16</w:t>
      </w:r>
      <w:r w:rsidR="004A449C">
        <w:t xml:space="preserve">.6  (8 each) </w:t>
      </w:r>
      <w:r w:rsidR="004A449C" w:rsidRPr="0025210A">
        <w:t>S80109 Adapter Bar, for 1/6 size pans</w:t>
      </w:r>
    </w:p>
    <w:p w:rsidR="00E5466D" w:rsidRDefault="00E5466D" w:rsidP="00E5466D">
      <w:pPr>
        <w:ind w:left="720" w:firstLine="720"/>
        <w:jc w:val="both"/>
      </w:pPr>
    </w:p>
    <w:p w:rsidR="00E5466D" w:rsidRDefault="00E5466D" w:rsidP="00E5466D">
      <w:pPr>
        <w:ind w:left="720" w:firstLine="720"/>
        <w:jc w:val="both"/>
        <w:rPr>
          <w:b/>
        </w:rPr>
      </w:pPr>
      <w:r>
        <w:t>5.2.17</w:t>
      </w:r>
      <w:r>
        <w:tab/>
      </w:r>
      <w:r>
        <w:rPr>
          <w:b/>
        </w:rPr>
        <w:t xml:space="preserve">COLD </w:t>
      </w:r>
      <w:r w:rsidRPr="0025210A">
        <w:rPr>
          <w:b/>
        </w:rPr>
        <w:t>FOOD WELL UNIT, DROP‐IN, REFRIGERATED</w:t>
      </w:r>
      <w:r>
        <w:rPr>
          <w:b/>
        </w:rPr>
        <w:t xml:space="preserve"> – 1 EACH</w:t>
      </w:r>
    </w:p>
    <w:p w:rsidR="00E5466D" w:rsidRDefault="00E5466D" w:rsidP="00E5466D">
      <w:pPr>
        <w:ind w:left="720" w:firstLine="720"/>
        <w:jc w:val="both"/>
      </w:pPr>
      <w:r>
        <w:tab/>
        <w:t xml:space="preserve">5.2.17.1  </w:t>
      </w:r>
      <w:r w:rsidRPr="0025210A">
        <w:t>Atlas Metal RM‐</w:t>
      </w:r>
      <w:r>
        <w:t>6 or equal</w:t>
      </w:r>
    </w:p>
    <w:p w:rsidR="00E5466D" w:rsidRDefault="00E5466D" w:rsidP="00E5466D">
      <w:pPr>
        <w:ind w:left="720" w:firstLine="720"/>
        <w:jc w:val="both"/>
      </w:pPr>
      <w:r>
        <w:tab/>
        <w:t xml:space="preserve">5.2.17.2  </w:t>
      </w:r>
      <w:r w:rsidRPr="0025210A">
        <w:t xml:space="preserve">Cold Food Drop‐In Unit, </w:t>
      </w:r>
      <w:r>
        <w:t>6</w:t>
      </w:r>
      <w:r w:rsidRPr="0025210A">
        <w:t xml:space="preserve">‐pan size, 18/304 stainless steel top &amp; liner with 3" recess, </w:t>
      </w:r>
    </w:p>
    <w:p w:rsidR="00E5466D" w:rsidRDefault="00E5466D" w:rsidP="00E5466D">
      <w:pPr>
        <w:ind w:left="720" w:firstLine="720"/>
        <w:jc w:val="both"/>
      </w:pPr>
      <w:r>
        <w:tab/>
      </w:r>
      <w:r>
        <w:tab/>
        <w:t xml:space="preserve">  </w:t>
      </w:r>
      <w:r w:rsidRPr="0025210A">
        <w:t>holds (</w:t>
      </w:r>
      <w:r>
        <w:t>6</w:t>
      </w:r>
      <w:r w:rsidRPr="0025210A">
        <w:t xml:space="preserve">) 12" x 20" pans, self‐contained refrigeration, insulated pan with 22 gauge </w:t>
      </w:r>
    </w:p>
    <w:p w:rsidR="00E5466D" w:rsidRDefault="00E5466D" w:rsidP="00E5466D">
      <w:pPr>
        <w:ind w:left="720" w:firstLine="720"/>
        <w:jc w:val="both"/>
      </w:pPr>
      <w:r>
        <w:tab/>
      </w:r>
      <w:r>
        <w:tab/>
        <w:t xml:space="preserve">  </w:t>
      </w:r>
      <w:r w:rsidRPr="0025210A">
        <w:t xml:space="preserve">galvanized outer case, 3/4" drain with strainer, </w:t>
      </w:r>
      <w:r>
        <w:t>85-1/4</w:t>
      </w:r>
      <w:r w:rsidRPr="0025210A">
        <w:t xml:space="preserve">"W x 24‐1/2"D cutout required, </w:t>
      </w:r>
    </w:p>
    <w:p w:rsidR="00E5466D" w:rsidRDefault="00E5466D" w:rsidP="00E5466D">
      <w:pPr>
        <w:ind w:left="720" w:firstLine="720"/>
        <w:jc w:val="both"/>
      </w:pPr>
      <w:r>
        <w:tab/>
      </w:r>
      <w:r>
        <w:tab/>
        <w:t xml:space="preserve">  </w:t>
      </w:r>
      <w:r w:rsidRPr="0025210A">
        <w:t>NSF 7, UL</w:t>
      </w:r>
    </w:p>
    <w:p w:rsidR="00E5466D" w:rsidRDefault="00E5466D" w:rsidP="00E5466D">
      <w:pPr>
        <w:ind w:left="720" w:firstLine="720"/>
        <w:jc w:val="both"/>
      </w:pPr>
      <w:r>
        <w:tab/>
        <w:t xml:space="preserve">5.2.17.3  </w:t>
      </w:r>
      <w:r w:rsidRPr="0025210A">
        <w:t>A 3/4" diameter drain &amp; valve, separator channels are provided</w:t>
      </w:r>
    </w:p>
    <w:p w:rsidR="00E5466D" w:rsidRDefault="00E5466D" w:rsidP="00E5466D">
      <w:pPr>
        <w:ind w:left="720" w:firstLine="720"/>
        <w:jc w:val="both"/>
      </w:pPr>
      <w:r>
        <w:tab/>
        <w:t xml:space="preserve">5.2.17.4  </w:t>
      </w:r>
      <w:r w:rsidRPr="0025210A">
        <w:t>120v/60/1‐ph, 1/</w:t>
      </w:r>
      <w:r>
        <w:t>2</w:t>
      </w:r>
      <w:r w:rsidRPr="0025210A">
        <w:t xml:space="preserve"> hp, </w:t>
      </w:r>
      <w:r>
        <w:t>10.7</w:t>
      </w:r>
      <w:r w:rsidRPr="0025210A">
        <w:t xml:space="preserve"> amps, NEMA 5‐15P, standard</w:t>
      </w:r>
    </w:p>
    <w:p w:rsidR="00E5466D" w:rsidRDefault="00E5466D" w:rsidP="00E5466D">
      <w:pPr>
        <w:ind w:left="720" w:firstLine="720"/>
        <w:jc w:val="both"/>
      </w:pPr>
      <w:r>
        <w:tab/>
        <w:t xml:space="preserve">5.2.17.5  </w:t>
      </w:r>
      <w:r w:rsidRPr="0025210A">
        <w:t>5‐year compressor warranty (net)</w:t>
      </w:r>
    </w:p>
    <w:p w:rsidR="00E5466D" w:rsidRDefault="00E5466D" w:rsidP="00E5466D">
      <w:pPr>
        <w:ind w:left="720" w:firstLine="720"/>
        <w:jc w:val="both"/>
      </w:pPr>
      <w:r>
        <w:tab/>
        <w:t xml:space="preserve">5.2.17.6  </w:t>
      </w:r>
      <w:r w:rsidRPr="0025210A">
        <w:t>RS Remote On/Off Switch, for counter mounting</w:t>
      </w:r>
    </w:p>
    <w:p w:rsidR="00E5466D" w:rsidRPr="00D82336" w:rsidRDefault="00E5466D" w:rsidP="00E5466D">
      <w:pPr>
        <w:ind w:left="720" w:firstLine="720"/>
        <w:jc w:val="both"/>
      </w:pPr>
      <w:r>
        <w:t xml:space="preserve"> </w:t>
      </w:r>
      <w:r>
        <w:tab/>
        <w:t xml:space="preserve">5.2.17.7  (8 each) </w:t>
      </w:r>
      <w:r w:rsidRPr="0025210A">
        <w:t>S80109 Adapter Bar, for 1/6 size pans</w:t>
      </w:r>
    </w:p>
    <w:p w:rsidR="001F5134" w:rsidRPr="00561F8B" w:rsidRDefault="001F5134" w:rsidP="00DA5B48">
      <w:pPr>
        <w:ind w:left="2880" w:hanging="720"/>
        <w:jc w:val="both"/>
      </w:pPr>
    </w:p>
    <w:p w:rsidR="002C0D2B" w:rsidRDefault="00561F8B" w:rsidP="00C944FD">
      <w:pPr>
        <w:jc w:val="both"/>
        <w:rPr>
          <w:b/>
        </w:rPr>
      </w:pPr>
      <w:r>
        <w:rPr>
          <w:b/>
        </w:rPr>
        <w:tab/>
      </w:r>
      <w:r>
        <w:rPr>
          <w:b/>
        </w:rPr>
        <w:tab/>
      </w:r>
      <w:r w:rsidR="009676E5">
        <w:t>5.2.18</w:t>
      </w:r>
      <w:r w:rsidR="009676E5">
        <w:tab/>
      </w:r>
      <w:r w:rsidR="009676E5" w:rsidRPr="009676E5">
        <w:rPr>
          <w:b/>
        </w:rPr>
        <w:t>EQUIPMENT STAND, REFRIGERATED BASE</w:t>
      </w:r>
      <w:r w:rsidR="005C548F">
        <w:rPr>
          <w:b/>
        </w:rPr>
        <w:t xml:space="preserve"> – 1 EACH</w:t>
      </w:r>
    </w:p>
    <w:p w:rsidR="002C0D2B" w:rsidRDefault="002C0D2B" w:rsidP="00C944FD">
      <w:pPr>
        <w:jc w:val="both"/>
      </w:pPr>
      <w:r>
        <w:rPr>
          <w:b/>
        </w:rPr>
        <w:tab/>
      </w:r>
      <w:r>
        <w:rPr>
          <w:b/>
        </w:rPr>
        <w:tab/>
      </w:r>
      <w:r>
        <w:rPr>
          <w:b/>
        </w:rPr>
        <w:tab/>
      </w:r>
      <w:r>
        <w:t xml:space="preserve">5.2.18.1  </w:t>
      </w:r>
      <w:r w:rsidRPr="002C0D2B">
        <w:t>Continental Refrigerator DL48G</w:t>
      </w:r>
      <w:r>
        <w:t xml:space="preserve"> or equal</w:t>
      </w:r>
    </w:p>
    <w:p w:rsidR="002C0D2B" w:rsidRDefault="002C0D2B" w:rsidP="002C0D2B">
      <w:pPr>
        <w:jc w:val="both"/>
      </w:pPr>
      <w:r>
        <w:tab/>
      </w:r>
      <w:r>
        <w:tab/>
      </w:r>
      <w:r>
        <w:tab/>
        <w:t>5.2.18.2  Refrigerator Griddle Stand, one‐section, (2) drawers ‐ accommodates</w:t>
      </w:r>
    </w:p>
    <w:p w:rsidR="002C0D2B" w:rsidRDefault="002C0D2B" w:rsidP="002C0D2B">
      <w:pPr>
        <w:ind w:left="2160" w:firstLine="720"/>
        <w:jc w:val="both"/>
      </w:pPr>
      <w:r>
        <w:t xml:space="preserve">  (2) 12" x 20" x 6", dial thermometer, stainless steel top with drip guard marine edge, </w:t>
      </w:r>
    </w:p>
    <w:p w:rsidR="002C0D2B" w:rsidRDefault="002C0D2B" w:rsidP="002C0D2B">
      <w:pPr>
        <w:ind w:left="2160" w:firstLine="720"/>
        <w:jc w:val="both"/>
      </w:pPr>
      <w:r>
        <w:t xml:space="preserve">  stainless steel exterior and interior, 4" casters, self‐ contained refrigeration, 1/5 hp, 10' </w:t>
      </w:r>
    </w:p>
    <w:p w:rsidR="002C0D2B" w:rsidRDefault="002C0D2B" w:rsidP="002C0D2B">
      <w:pPr>
        <w:ind w:left="2160" w:firstLine="720"/>
        <w:jc w:val="both"/>
      </w:pPr>
      <w:r>
        <w:t xml:space="preserve">  cord, cETLus, NSF, Made in USA</w:t>
      </w:r>
    </w:p>
    <w:p w:rsidR="008476BD" w:rsidRDefault="008476BD" w:rsidP="002C0D2B">
      <w:pPr>
        <w:ind w:left="2160" w:firstLine="720"/>
        <w:jc w:val="both"/>
      </w:pPr>
    </w:p>
    <w:p w:rsidR="007C6ADA" w:rsidRDefault="007C6ADA" w:rsidP="007C6ADA">
      <w:pPr>
        <w:ind w:left="720" w:firstLine="720"/>
        <w:jc w:val="both"/>
        <w:rPr>
          <w:b/>
        </w:rPr>
      </w:pPr>
      <w:r>
        <w:t>5.2.1</w:t>
      </w:r>
      <w:r w:rsidR="008476BD">
        <w:t>9</w:t>
      </w:r>
      <w:r>
        <w:tab/>
      </w:r>
      <w:r w:rsidR="008476BD" w:rsidRPr="008476BD">
        <w:rPr>
          <w:b/>
        </w:rPr>
        <w:t>REACH‐IN UNDERCOUNTER REFRIGERATOR</w:t>
      </w:r>
      <w:r w:rsidR="005C548F">
        <w:rPr>
          <w:b/>
        </w:rPr>
        <w:t xml:space="preserve"> – 1 EACH</w:t>
      </w:r>
    </w:p>
    <w:p w:rsidR="007C6ADA" w:rsidRDefault="007C6ADA" w:rsidP="007C6ADA">
      <w:pPr>
        <w:jc w:val="both"/>
      </w:pPr>
      <w:r>
        <w:rPr>
          <w:b/>
        </w:rPr>
        <w:tab/>
      </w:r>
      <w:r>
        <w:rPr>
          <w:b/>
        </w:rPr>
        <w:tab/>
      </w:r>
      <w:r>
        <w:rPr>
          <w:b/>
        </w:rPr>
        <w:tab/>
      </w:r>
      <w:r>
        <w:t>5.2.1</w:t>
      </w:r>
      <w:r w:rsidR="008476BD">
        <w:t>9</w:t>
      </w:r>
      <w:r>
        <w:t xml:space="preserve">.1  </w:t>
      </w:r>
      <w:r w:rsidR="008476BD" w:rsidRPr="008476BD">
        <w:t>Continental Refrigerator SW36‐U‐GD</w:t>
      </w:r>
      <w:r w:rsidR="008476BD">
        <w:t xml:space="preserve"> or equal</w:t>
      </w:r>
    </w:p>
    <w:p w:rsidR="008476BD" w:rsidRDefault="008476BD" w:rsidP="007C6ADA">
      <w:pPr>
        <w:jc w:val="both"/>
      </w:pPr>
      <w:r>
        <w:tab/>
      </w:r>
      <w:r>
        <w:tab/>
      </w:r>
      <w:r>
        <w:tab/>
        <w:t xml:space="preserve">5.2.19.2  </w:t>
      </w:r>
      <w:r w:rsidRPr="008476BD">
        <w:t xml:space="preserve">Undercounter Display Refrigerator, 36" wide, 10.3 cu ft capacity, two‐ section, (2) glass </w:t>
      </w:r>
    </w:p>
    <w:p w:rsidR="008476BD" w:rsidRDefault="008476BD" w:rsidP="007C6ADA">
      <w:pPr>
        <w:jc w:val="both"/>
      </w:pPr>
      <w:r>
        <w:tab/>
      </w:r>
      <w:r>
        <w:tab/>
      </w:r>
      <w:r>
        <w:tab/>
      </w:r>
      <w:r>
        <w:tab/>
        <w:t xml:space="preserve">  </w:t>
      </w:r>
      <w:r w:rsidRPr="008476BD">
        <w:t xml:space="preserve">doors, LED lighting, stainless steel front, top and end panels, aluminum interior, 1 3/8" </w:t>
      </w:r>
    </w:p>
    <w:p w:rsidR="008476BD" w:rsidRDefault="008476BD" w:rsidP="007C6ADA">
      <w:pPr>
        <w:jc w:val="both"/>
      </w:pPr>
      <w:r>
        <w:tab/>
      </w:r>
      <w:r>
        <w:tab/>
      </w:r>
      <w:r>
        <w:tab/>
      </w:r>
      <w:r>
        <w:tab/>
        <w:t xml:space="preserve">  </w:t>
      </w:r>
      <w:r w:rsidRPr="008476BD">
        <w:t>diameter plate casters, front breathing, electronic controller w/ digital display, rear‐</w:t>
      </w:r>
    </w:p>
    <w:p w:rsidR="008476BD" w:rsidRDefault="008476BD" w:rsidP="007C6ADA">
      <w:pPr>
        <w:jc w:val="both"/>
      </w:pPr>
      <w:r>
        <w:lastRenderedPageBreak/>
        <w:tab/>
      </w:r>
      <w:r>
        <w:tab/>
      </w:r>
      <w:r>
        <w:tab/>
      </w:r>
      <w:r>
        <w:tab/>
        <w:t xml:space="preserve">  </w:t>
      </w:r>
      <w:r w:rsidRPr="008476BD">
        <w:t>mounted self‐ contained refrigeration, 1/4 hp, cETLus, NSF, Made in USA</w:t>
      </w:r>
    </w:p>
    <w:p w:rsidR="008476BD" w:rsidRDefault="008476BD" w:rsidP="007C6ADA">
      <w:pPr>
        <w:jc w:val="both"/>
      </w:pPr>
      <w:r>
        <w:tab/>
      </w:r>
      <w:r>
        <w:tab/>
      </w:r>
      <w:r>
        <w:tab/>
        <w:t xml:space="preserve">5.2.19.3  </w:t>
      </w:r>
      <w:r w:rsidRPr="008476BD">
        <w:t xml:space="preserve">Standard warranty (for the United States &amp; Canada Only): 3 year parts and labor; 5 year </w:t>
      </w:r>
    </w:p>
    <w:p w:rsidR="008476BD" w:rsidRDefault="008476BD" w:rsidP="007C6ADA">
      <w:pPr>
        <w:jc w:val="both"/>
      </w:pPr>
      <w:r>
        <w:tab/>
      </w:r>
      <w:r>
        <w:tab/>
      </w:r>
      <w:r>
        <w:tab/>
      </w:r>
      <w:r>
        <w:tab/>
        <w:t xml:space="preserve">  </w:t>
      </w:r>
      <w:r w:rsidRPr="008476BD">
        <w:t>Compressor</w:t>
      </w:r>
    </w:p>
    <w:p w:rsidR="008476BD" w:rsidRDefault="008476BD" w:rsidP="007C6ADA">
      <w:pPr>
        <w:jc w:val="both"/>
      </w:pPr>
      <w:r>
        <w:tab/>
      </w:r>
      <w:r>
        <w:tab/>
      </w:r>
      <w:r>
        <w:tab/>
        <w:t xml:space="preserve">5.2.19.4  </w:t>
      </w:r>
      <w:r w:rsidRPr="008476BD">
        <w:t>115v/60/1‐ph, 7.7 amps, cord, NEMA 5‐15P, standard</w:t>
      </w:r>
    </w:p>
    <w:p w:rsidR="002C0D2B" w:rsidRDefault="002C0D2B" w:rsidP="002C0D2B">
      <w:pPr>
        <w:ind w:left="2160" w:firstLine="720"/>
        <w:jc w:val="both"/>
      </w:pPr>
    </w:p>
    <w:p w:rsidR="00561F8B" w:rsidRDefault="008476BD" w:rsidP="002C0D2B">
      <w:pPr>
        <w:ind w:left="720" w:firstLine="720"/>
        <w:jc w:val="both"/>
        <w:rPr>
          <w:b/>
        </w:rPr>
      </w:pPr>
      <w:r>
        <w:t>5.2.20</w:t>
      </w:r>
      <w:r w:rsidR="002C0D2B">
        <w:tab/>
      </w:r>
      <w:r w:rsidR="002C0D2B">
        <w:rPr>
          <w:b/>
        </w:rPr>
        <w:t>HEATED SHELF FOOD WARMER</w:t>
      </w:r>
      <w:r w:rsidR="005C548F">
        <w:rPr>
          <w:b/>
        </w:rPr>
        <w:t xml:space="preserve"> – 2 EACH</w:t>
      </w:r>
    </w:p>
    <w:p w:rsidR="00561F8B" w:rsidRDefault="00561F8B" w:rsidP="002C0D2B">
      <w:pPr>
        <w:pStyle w:val="ListParagraph"/>
        <w:ind w:left="864"/>
        <w:jc w:val="both"/>
      </w:pPr>
      <w:r>
        <w:rPr>
          <w:b/>
        </w:rPr>
        <w:tab/>
      </w:r>
      <w:r>
        <w:rPr>
          <w:b/>
        </w:rPr>
        <w:tab/>
      </w:r>
      <w:r w:rsidR="002C0D2B" w:rsidRPr="002C0D2B">
        <w:t>5.2.</w:t>
      </w:r>
      <w:r w:rsidR="008476BD">
        <w:t>20</w:t>
      </w:r>
      <w:r w:rsidR="002C0D2B" w:rsidRPr="002C0D2B">
        <w:t>.1</w:t>
      </w:r>
      <w:r w:rsidR="002C0D2B">
        <w:t xml:space="preserve">  Hatco GRSBF‐48‐S Glo‐Ray® or equal</w:t>
      </w:r>
    </w:p>
    <w:p w:rsidR="003451C8" w:rsidRDefault="002C0D2B" w:rsidP="002C0D2B">
      <w:pPr>
        <w:pStyle w:val="ListParagraph"/>
        <w:ind w:left="864"/>
        <w:jc w:val="both"/>
      </w:pPr>
      <w:r>
        <w:tab/>
      </w:r>
      <w:r>
        <w:tab/>
        <w:t>5.2.</w:t>
      </w:r>
      <w:r w:rsidR="008476BD">
        <w:t>20</w:t>
      </w:r>
      <w:r>
        <w:t xml:space="preserve">.2  </w:t>
      </w:r>
      <w:r w:rsidR="003451C8" w:rsidRPr="003451C8">
        <w:t xml:space="preserve"> Built In Heated Shelf with Flush Top, 49‐1/2" x 25‐1/2" surface area, hardcoat aluminum top,</w:t>
      </w:r>
    </w:p>
    <w:p w:rsidR="003451C8" w:rsidRDefault="003451C8" w:rsidP="003451C8">
      <w:pPr>
        <w:pStyle w:val="ListParagraph"/>
        <w:ind w:left="2160" w:firstLine="576"/>
        <w:jc w:val="both"/>
      </w:pPr>
      <w:r>
        <w:t xml:space="preserve">    </w:t>
      </w:r>
      <w:r w:rsidRPr="003451C8">
        <w:t xml:space="preserve"> control thermostat, illuminated on/off switch &amp; mounting bracket, NSF, cUL, UL, UL EPH </w:t>
      </w:r>
    </w:p>
    <w:p w:rsidR="002C0D2B" w:rsidRDefault="003451C8" w:rsidP="003451C8">
      <w:pPr>
        <w:pStyle w:val="ListParagraph"/>
        <w:ind w:left="2160" w:firstLine="576"/>
        <w:jc w:val="both"/>
      </w:pPr>
      <w:r>
        <w:tab/>
        <w:t xml:space="preserve">  </w:t>
      </w:r>
      <w:r w:rsidRPr="003451C8">
        <w:t>Classified, ANSI/NSF 4, CSA</w:t>
      </w:r>
    </w:p>
    <w:p w:rsidR="003451C8" w:rsidRDefault="003451C8" w:rsidP="003451C8">
      <w:pPr>
        <w:jc w:val="both"/>
      </w:pPr>
      <w:r>
        <w:tab/>
      </w:r>
      <w:r>
        <w:tab/>
      </w:r>
      <w:r>
        <w:tab/>
      </w:r>
      <w:r w:rsidR="008476BD">
        <w:t>5.2.20</w:t>
      </w:r>
      <w:r>
        <w:t xml:space="preserve">.3  </w:t>
      </w:r>
      <w:r w:rsidR="00797F57" w:rsidRPr="00797F57">
        <w:t>1‐Yr Warranty on Blanket Heating Elements against burnout, standard</w:t>
      </w:r>
    </w:p>
    <w:p w:rsidR="00797F57" w:rsidRDefault="00797F57" w:rsidP="003451C8">
      <w:pPr>
        <w:jc w:val="both"/>
      </w:pPr>
      <w:r>
        <w:tab/>
      </w:r>
      <w:r>
        <w:tab/>
      </w:r>
      <w:r>
        <w:tab/>
      </w:r>
      <w:r w:rsidR="008476BD">
        <w:t>5.2.20</w:t>
      </w:r>
      <w:r>
        <w:t xml:space="preserve">.4  </w:t>
      </w:r>
      <w:r w:rsidRPr="00797F57">
        <w:t>120v/60/1‐ph, 1225W, 10.2 amps, NEMA 5‐15P</w:t>
      </w:r>
    </w:p>
    <w:p w:rsidR="00797F57" w:rsidRDefault="00797F57" w:rsidP="003451C8">
      <w:pPr>
        <w:jc w:val="both"/>
      </w:pPr>
      <w:r>
        <w:tab/>
      </w:r>
      <w:r>
        <w:tab/>
      </w:r>
      <w:r>
        <w:tab/>
        <w:t>5.2.</w:t>
      </w:r>
      <w:r w:rsidR="008476BD">
        <w:t>20</w:t>
      </w:r>
      <w:r>
        <w:t xml:space="preserve">.5  </w:t>
      </w:r>
      <w:r w:rsidRPr="00797F57">
        <w:t xml:space="preserve">Recommended for use in metallic countertop, verify that the material is suitable for </w:t>
      </w:r>
    </w:p>
    <w:p w:rsidR="00797F57" w:rsidRDefault="00797F57" w:rsidP="003451C8">
      <w:pPr>
        <w:jc w:val="both"/>
      </w:pPr>
      <w:r>
        <w:tab/>
      </w:r>
      <w:r>
        <w:tab/>
      </w:r>
      <w:r>
        <w:tab/>
      </w:r>
      <w:r>
        <w:tab/>
        <w:t xml:space="preserve">  </w:t>
      </w:r>
      <w:r w:rsidRPr="00797F57">
        <w:t>temperatures up to 200 degree F</w:t>
      </w:r>
    </w:p>
    <w:p w:rsidR="00797F57" w:rsidRDefault="00797F57" w:rsidP="003451C8">
      <w:pPr>
        <w:jc w:val="both"/>
      </w:pPr>
      <w:r>
        <w:tab/>
      </w:r>
      <w:r>
        <w:tab/>
      </w:r>
      <w:r>
        <w:tab/>
      </w:r>
      <w:r w:rsidR="008476BD">
        <w:t>5.2.20</w:t>
      </w:r>
      <w:r>
        <w:t xml:space="preserve">.6  </w:t>
      </w:r>
      <w:r w:rsidRPr="00797F57">
        <w:t xml:space="preserve">GRSB‐FLUSH‐ITC Flush mount electronic control box with lighted power switch (Not for </w:t>
      </w:r>
    </w:p>
    <w:p w:rsidR="00797F57" w:rsidRDefault="00797F57" w:rsidP="003451C8">
      <w:pPr>
        <w:jc w:val="both"/>
      </w:pPr>
      <w:r>
        <w:tab/>
      </w:r>
      <w:r>
        <w:tab/>
      </w:r>
      <w:r>
        <w:tab/>
      </w:r>
      <w:r>
        <w:tab/>
        <w:t xml:space="preserve">  </w:t>
      </w:r>
      <w:r w:rsidRPr="00797F57">
        <w:t>retrofit)</w:t>
      </w:r>
    </w:p>
    <w:p w:rsidR="00E67C9C" w:rsidRDefault="00E67C9C" w:rsidP="003451C8">
      <w:pPr>
        <w:jc w:val="both"/>
      </w:pPr>
    </w:p>
    <w:p w:rsidR="00E67C9C" w:rsidRDefault="00E67C9C" w:rsidP="00E67C9C">
      <w:pPr>
        <w:ind w:left="720" w:firstLine="720"/>
        <w:jc w:val="both"/>
        <w:rPr>
          <w:b/>
        </w:rPr>
      </w:pPr>
      <w:r>
        <w:t>5.2.2</w:t>
      </w:r>
      <w:r w:rsidR="008476BD">
        <w:t>1</w:t>
      </w:r>
      <w:r>
        <w:tab/>
      </w:r>
      <w:r>
        <w:rPr>
          <w:b/>
        </w:rPr>
        <w:t>WORK TABLE, STAINLESS STEEL TOP</w:t>
      </w:r>
      <w:r w:rsidR="005C548F">
        <w:rPr>
          <w:b/>
        </w:rPr>
        <w:t xml:space="preserve"> – 1 EACH</w:t>
      </w:r>
    </w:p>
    <w:p w:rsidR="00E67C9C" w:rsidRDefault="00E67C9C" w:rsidP="00E67C9C">
      <w:pPr>
        <w:ind w:left="720" w:firstLine="720"/>
        <w:jc w:val="both"/>
      </w:pPr>
      <w:r>
        <w:tab/>
      </w:r>
      <w:r w:rsidR="008476BD">
        <w:t>5.2.21</w:t>
      </w:r>
      <w:r>
        <w:t xml:space="preserve">.1  </w:t>
      </w:r>
      <w:r w:rsidRPr="00E67C9C">
        <w:t>Advance Tabco KMS‐30</w:t>
      </w:r>
      <w:r w:rsidR="00BF7C9F">
        <w:t>4</w:t>
      </w:r>
      <w:r>
        <w:t xml:space="preserve"> or equal</w:t>
      </w:r>
    </w:p>
    <w:p w:rsidR="00E67C9C" w:rsidRDefault="00E67C9C" w:rsidP="00E67C9C">
      <w:pPr>
        <w:ind w:left="720" w:firstLine="720"/>
        <w:jc w:val="both"/>
      </w:pPr>
      <w:r>
        <w:tab/>
      </w:r>
      <w:r w:rsidR="008476BD">
        <w:t>5.2.21</w:t>
      </w:r>
      <w:r>
        <w:t xml:space="preserve">.2  </w:t>
      </w:r>
      <w:r w:rsidRPr="00E67C9C">
        <w:t xml:space="preserve">Work Table, </w:t>
      </w:r>
      <w:r w:rsidR="00BF7C9F">
        <w:t>48</w:t>
      </w:r>
      <w:r w:rsidRPr="00E67C9C">
        <w:t xml:space="preserve">"W x 30"D, 16 gauge 304 series stainless steel top with 5"H backsplash, </w:t>
      </w:r>
    </w:p>
    <w:p w:rsidR="00E67C9C" w:rsidRDefault="00E67C9C" w:rsidP="00E67C9C">
      <w:pPr>
        <w:ind w:left="720" w:firstLine="720"/>
        <w:jc w:val="both"/>
      </w:pPr>
      <w:r>
        <w:tab/>
      </w:r>
      <w:r>
        <w:tab/>
        <w:t xml:space="preserve">  </w:t>
      </w:r>
      <w:r w:rsidRPr="00E67C9C">
        <w:t xml:space="preserve">18 gauge stainless steel adjustable undershelf, stainless steel legs &amp; adjustable bullet </w:t>
      </w:r>
    </w:p>
    <w:p w:rsidR="00E67C9C" w:rsidRDefault="00E67C9C" w:rsidP="00E67C9C">
      <w:pPr>
        <w:ind w:left="720" w:firstLine="720"/>
        <w:jc w:val="both"/>
      </w:pPr>
      <w:r>
        <w:tab/>
      </w:r>
      <w:r>
        <w:tab/>
        <w:t xml:space="preserve">  </w:t>
      </w:r>
      <w:r w:rsidRPr="00E67C9C">
        <w:t>feet, NSF</w:t>
      </w:r>
    </w:p>
    <w:p w:rsidR="00E67C9C" w:rsidRDefault="00E67C9C" w:rsidP="00E67C9C">
      <w:pPr>
        <w:ind w:left="720" w:firstLine="720"/>
        <w:jc w:val="both"/>
      </w:pPr>
      <w:r>
        <w:tab/>
        <w:t>5.2.2</w:t>
      </w:r>
      <w:r w:rsidR="008476BD">
        <w:t>1</w:t>
      </w:r>
      <w:r>
        <w:t xml:space="preserve">.3  </w:t>
      </w:r>
      <w:r w:rsidRPr="00E67C9C">
        <w:t>12" wide</w:t>
      </w:r>
    </w:p>
    <w:p w:rsidR="00E67C9C" w:rsidRDefault="00E67C9C" w:rsidP="00E67C9C">
      <w:pPr>
        <w:ind w:left="720" w:firstLine="720"/>
        <w:jc w:val="both"/>
      </w:pPr>
      <w:r>
        <w:tab/>
      </w:r>
      <w:r w:rsidR="008476BD">
        <w:t>5.2.21</w:t>
      </w:r>
      <w:r>
        <w:t xml:space="preserve">.4  </w:t>
      </w:r>
      <w:r w:rsidRPr="00E67C9C">
        <w:t>ODS‐12‐</w:t>
      </w:r>
      <w:r w:rsidR="00BF7C9F">
        <w:t>48</w:t>
      </w:r>
      <w:r w:rsidRPr="00E67C9C">
        <w:t xml:space="preserve"> Overshelf, table mounted, double, </w:t>
      </w:r>
      <w:r w:rsidR="00BF7C9F">
        <w:t>48</w:t>
      </w:r>
      <w:r w:rsidRPr="00E67C9C">
        <w:t xml:space="preserve">"W x 12"D, 18 gauge 430 series stainless </w:t>
      </w:r>
    </w:p>
    <w:p w:rsidR="00E67C9C" w:rsidRDefault="00E67C9C" w:rsidP="00E67C9C">
      <w:pPr>
        <w:ind w:left="720" w:firstLine="720"/>
        <w:jc w:val="both"/>
      </w:pPr>
      <w:r>
        <w:tab/>
      </w:r>
      <w:r>
        <w:tab/>
        <w:t xml:space="preserve">  </w:t>
      </w:r>
      <w:r w:rsidRPr="00E67C9C">
        <w:t>steel (non‐adjustable, old style)</w:t>
      </w:r>
    </w:p>
    <w:p w:rsidR="00E67C9C" w:rsidRDefault="00E67C9C" w:rsidP="00E67C9C">
      <w:pPr>
        <w:ind w:left="720" w:firstLine="720"/>
        <w:jc w:val="both"/>
      </w:pPr>
      <w:r>
        <w:tab/>
      </w:r>
      <w:r w:rsidR="008476BD">
        <w:t>5.2.21</w:t>
      </w:r>
      <w:r>
        <w:t xml:space="preserve">.5  </w:t>
      </w:r>
      <w:r w:rsidRPr="00E67C9C">
        <w:t>Rear of table shelf location, 1" back splash is provided on table with splash</w:t>
      </w:r>
    </w:p>
    <w:p w:rsidR="00391520" w:rsidRPr="002C0D2B" w:rsidRDefault="00391520" w:rsidP="00E67C9C">
      <w:pPr>
        <w:ind w:left="720" w:firstLine="720"/>
        <w:jc w:val="both"/>
      </w:pPr>
    </w:p>
    <w:p w:rsidR="008936B2" w:rsidRDefault="008936B2" w:rsidP="008936B2">
      <w:pPr>
        <w:ind w:left="720" w:firstLine="720"/>
        <w:jc w:val="both"/>
        <w:rPr>
          <w:b/>
        </w:rPr>
      </w:pPr>
      <w:r>
        <w:t>5.2.2</w:t>
      </w:r>
      <w:r w:rsidR="008476BD">
        <w:t>2</w:t>
      </w:r>
      <w:r>
        <w:tab/>
      </w:r>
      <w:r>
        <w:rPr>
          <w:b/>
        </w:rPr>
        <w:t>WORK TABLE, STAINLESS STEEL TOP</w:t>
      </w:r>
      <w:r w:rsidR="005C548F">
        <w:rPr>
          <w:b/>
        </w:rPr>
        <w:t xml:space="preserve"> – 1 EACH</w:t>
      </w:r>
    </w:p>
    <w:p w:rsidR="008936B2" w:rsidRDefault="008936B2" w:rsidP="008936B2">
      <w:pPr>
        <w:ind w:left="720" w:firstLine="720"/>
        <w:jc w:val="both"/>
      </w:pPr>
      <w:r>
        <w:tab/>
        <w:t>5.2.2</w:t>
      </w:r>
      <w:r w:rsidR="008476BD">
        <w:t>2</w:t>
      </w:r>
      <w:r>
        <w:t xml:space="preserve">.1  </w:t>
      </w:r>
      <w:r w:rsidRPr="008936B2">
        <w:t>Advance Tabco KMS‐30</w:t>
      </w:r>
      <w:r w:rsidR="00CF30F5">
        <w:t>4</w:t>
      </w:r>
      <w:r>
        <w:t xml:space="preserve"> or equal</w:t>
      </w:r>
    </w:p>
    <w:p w:rsidR="008936B2" w:rsidRDefault="008936B2" w:rsidP="008936B2">
      <w:pPr>
        <w:ind w:left="720" w:firstLine="720"/>
        <w:jc w:val="both"/>
      </w:pPr>
      <w:r>
        <w:lastRenderedPageBreak/>
        <w:tab/>
      </w:r>
      <w:r w:rsidR="008476BD">
        <w:t>5.2.22</w:t>
      </w:r>
      <w:r>
        <w:t xml:space="preserve">.2  </w:t>
      </w:r>
      <w:r w:rsidRPr="008936B2">
        <w:t xml:space="preserve">Work Table, </w:t>
      </w:r>
      <w:r w:rsidR="00CF30F5">
        <w:t>48</w:t>
      </w:r>
      <w:r w:rsidRPr="008936B2">
        <w:t xml:space="preserve">"W x 30"D, 16 gauge 304 series stainless steel top with 5"H backsplash, </w:t>
      </w:r>
    </w:p>
    <w:p w:rsidR="008936B2" w:rsidRDefault="008936B2" w:rsidP="008936B2">
      <w:pPr>
        <w:ind w:left="720" w:firstLine="720"/>
        <w:jc w:val="both"/>
      </w:pPr>
      <w:r>
        <w:tab/>
      </w:r>
      <w:r>
        <w:tab/>
        <w:t xml:space="preserve">  </w:t>
      </w:r>
      <w:r w:rsidRPr="008936B2">
        <w:t xml:space="preserve">18 gauge stainless steel adjustable undershelf, stainless steel legs &amp; adjustable bullet </w:t>
      </w:r>
    </w:p>
    <w:p w:rsidR="008936B2" w:rsidRDefault="008936B2" w:rsidP="008936B2">
      <w:pPr>
        <w:ind w:left="720" w:firstLine="720"/>
        <w:jc w:val="both"/>
      </w:pPr>
      <w:r>
        <w:tab/>
      </w:r>
      <w:r>
        <w:tab/>
        <w:t xml:space="preserve">  </w:t>
      </w:r>
      <w:r w:rsidRPr="008936B2">
        <w:t>feet, NSF</w:t>
      </w:r>
    </w:p>
    <w:p w:rsidR="008936B2" w:rsidRDefault="008936B2" w:rsidP="008936B2">
      <w:pPr>
        <w:ind w:left="720" w:firstLine="720"/>
        <w:jc w:val="both"/>
      </w:pPr>
      <w:r>
        <w:tab/>
        <w:t>5.2.2</w:t>
      </w:r>
      <w:r w:rsidR="008476BD">
        <w:t>2</w:t>
      </w:r>
      <w:r>
        <w:t xml:space="preserve">.3  </w:t>
      </w:r>
      <w:r w:rsidRPr="008936B2">
        <w:t>12" wide</w:t>
      </w:r>
    </w:p>
    <w:p w:rsidR="008936B2" w:rsidRDefault="008936B2" w:rsidP="008936B2">
      <w:pPr>
        <w:ind w:left="720" w:firstLine="720"/>
        <w:jc w:val="both"/>
      </w:pPr>
      <w:r>
        <w:tab/>
        <w:t>5.2</w:t>
      </w:r>
      <w:r w:rsidR="008476BD">
        <w:t>.22</w:t>
      </w:r>
      <w:r>
        <w:t xml:space="preserve">.4  </w:t>
      </w:r>
      <w:r w:rsidRPr="008936B2">
        <w:t>ODS‐12‐</w:t>
      </w:r>
      <w:r w:rsidR="00CF30F5">
        <w:t>48</w:t>
      </w:r>
      <w:r w:rsidRPr="008936B2">
        <w:t xml:space="preserve">R Overshelf, table mounted, double, with rear upturn, </w:t>
      </w:r>
      <w:r w:rsidR="00CF30F5">
        <w:t>48</w:t>
      </w:r>
      <w:r w:rsidRPr="008936B2">
        <w:t xml:space="preserve">"W x 12"D, 18 gauge </w:t>
      </w:r>
    </w:p>
    <w:p w:rsidR="008936B2" w:rsidRDefault="008936B2" w:rsidP="008936B2">
      <w:pPr>
        <w:ind w:left="720" w:firstLine="720"/>
        <w:jc w:val="both"/>
      </w:pPr>
      <w:r>
        <w:tab/>
      </w:r>
      <w:r>
        <w:tab/>
        <w:t xml:space="preserve">  </w:t>
      </w:r>
      <w:r w:rsidRPr="008936B2">
        <w:t>430 series stainless steel (non‐adjustable, old style)</w:t>
      </w:r>
    </w:p>
    <w:p w:rsidR="008936B2" w:rsidRDefault="008936B2" w:rsidP="008936B2">
      <w:pPr>
        <w:ind w:left="720" w:firstLine="720"/>
        <w:jc w:val="both"/>
      </w:pPr>
      <w:r>
        <w:tab/>
      </w:r>
      <w:r w:rsidR="008476BD">
        <w:t>5.2.22</w:t>
      </w:r>
      <w:r>
        <w:t xml:space="preserve">.5  </w:t>
      </w:r>
      <w:r w:rsidRPr="008936B2">
        <w:t>Rear of table shelf location, 1" back splash is provided on table with splash</w:t>
      </w:r>
    </w:p>
    <w:p w:rsidR="007C6ADA" w:rsidRDefault="008936B2" w:rsidP="008936B2">
      <w:pPr>
        <w:ind w:left="720" w:firstLine="720"/>
        <w:jc w:val="both"/>
      </w:pPr>
      <w:r>
        <w:tab/>
      </w:r>
    </w:p>
    <w:p w:rsidR="007C6ADA" w:rsidRDefault="007C6ADA" w:rsidP="008936B2">
      <w:pPr>
        <w:ind w:left="720" w:firstLine="720"/>
        <w:jc w:val="both"/>
        <w:rPr>
          <w:b/>
        </w:rPr>
      </w:pPr>
      <w:r>
        <w:t>5.2.2</w:t>
      </w:r>
      <w:r w:rsidR="008476BD">
        <w:t>3</w:t>
      </w:r>
      <w:r>
        <w:tab/>
      </w:r>
      <w:r>
        <w:rPr>
          <w:b/>
        </w:rPr>
        <w:t>WORK TABLE, STAINLESS STEEL TOP</w:t>
      </w:r>
      <w:r w:rsidR="005C548F">
        <w:rPr>
          <w:b/>
        </w:rPr>
        <w:t xml:space="preserve"> – 1 EACH</w:t>
      </w:r>
    </w:p>
    <w:p w:rsidR="007C6ADA" w:rsidRDefault="007C6ADA" w:rsidP="008936B2">
      <w:pPr>
        <w:ind w:left="720" w:firstLine="720"/>
        <w:jc w:val="both"/>
      </w:pPr>
      <w:r>
        <w:tab/>
        <w:t>5.2.2</w:t>
      </w:r>
      <w:r w:rsidR="008476BD">
        <w:t>3</w:t>
      </w:r>
      <w:r>
        <w:t xml:space="preserve">.1  </w:t>
      </w:r>
      <w:r w:rsidRPr="007C6ADA">
        <w:t>Advance Tabco KMS‐302</w:t>
      </w:r>
      <w:r>
        <w:t xml:space="preserve"> or equal</w:t>
      </w:r>
    </w:p>
    <w:p w:rsidR="007C6ADA" w:rsidRDefault="007C6ADA" w:rsidP="008936B2">
      <w:pPr>
        <w:ind w:left="720" w:firstLine="720"/>
        <w:jc w:val="both"/>
      </w:pPr>
      <w:r>
        <w:tab/>
      </w:r>
      <w:r w:rsidR="008476BD">
        <w:t>5.2.23</w:t>
      </w:r>
      <w:r>
        <w:t xml:space="preserve">.2  </w:t>
      </w:r>
      <w:r w:rsidRPr="007C6ADA">
        <w:t xml:space="preserve">Work Table, 24"W x 30"D, 16 gauge 304 series stainless steel top with 5"H backsplash, </w:t>
      </w:r>
    </w:p>
    <w:p w:rsidR="007C6ADA" w:rsidRDefault="007C6ADA" w:rsidP="008936B2">
      <w:pPr>
        <w:ind w:left="720" w:firstLine="720"/>
        <w:jc w:val="both"/>
      </w:pPr>
      <w:r>
        <w:tab/>
      </w:r>
      <w:r>
        <w:tab/>
        <w:t xml:space="preserve">  </w:t>
      </w:r>
      <w:r w:rsidRPr="007C6ADA">
        <w:t>18 gauge stainless steel adjustable undershelf, stainless steel legs &amp; adjustable bullet</w:t>
      </w:r>
    </w:p>
    <w:p w:rsidR="007C6ADA" w:rsidRDefault="007C6ADA" w:rsidP="007C6ADA">
      <w:pPr>
        <w:ind w:left="2160" w:firstLine="720"/>
        <w:jc w:val="both"/>
        <w:rPr>
          <w:b/>
        </w:rPr>
      </w:pPr>
      <w:r>
        <w:t xml:space="preserve"> </w:t>
      </w:r>
      <w:r w:rsidRPr="007C6ADA">
        <w:t xml:space="preserve"> feet, NSF</w:t>
      </w:r>
    </w:p>
    <w:p w:rsidR="007C6ADA" w:rsidRDefault="007C6ADA" w:rsidP="007C6ADA">
      <w:pPr>
        <w:jc w:val="both"/>
      </w:pPr>
    </w:p>
    <w:p w:rsidR="008936B2" w:rsidRDefault="007C6ADA" w:rsidP="007C6ADA">
      <w:pPr>
        <w:ind w:left="720" w:firstLine="720"/>
        <w:jc w:val="both"/>
        <w:rPr>
          <w:b/>
        </w:rPr>
      </w:pPr>
      <w:r>
        <w:t>5.2.2</w:t>
      </w:r>
      <w:r w:rsidR="008476BD">
        <w:t>4</w:t>
      </w:r>
      <w:r>
        <w:tab/>
      </w:r>
      <w:r>
        <w:rPr>
          <w:b/>
        </w:rPr>
        <w:t>HAND SINK CART</w:t>
      </w:r>
      <w:r w:rsidR="005C548F">
        <w:rPr>
          <w:b/>
        </w:rPr>
        <w:t xml:space="preserve"> – 1 EACH</w:t>
      </w:r>
    </w:p>
    <w:p w:rsidR="007C6ADA" w:rsidRDefault="007C6ADA" w:rsidP="007C6ADA">
      <w:pPr>
        <w:ind w:left="720" w:firstLine="720"/>
        <w:jc w:val="both"/>
      </w:pPr>
      <w:r>
        <w:tab/>
        <w:t>5.2.2</w:t>
      </w:r>
      <w:r w:rsidR="008476BD">
        <w:t>4</w:t>
      </w:r>
      <w:r>
        <w:t xml:space="preserve">.1  </w:t>
      </w:r>
      <w:r w:rsidRPr="007C6ADA">
        <w:t>Advance Tabco SHK‐MSC‐26CH</w:t>
      </w:r>
      <w:r>
        <w:t xml:space="preserve"> or equal</w:t>
      </w:r>
    </w:p>
    <w:p w:rsidR="007C6ADA" w:rsidRDefault="007C6ADA" w:rsidP="007C6ADA">
      <w:pPr>
        <w:ind w:left="720" w:firstLine="720"/>
        <w:jc w:val="both"/>
      </w:pPr>
      <w:r>
        <w:tab/>
      </w:r>
      <w:r w:rsidR="008476BD">
        <w:t>5.2.24</w:t>
      </w:r>
      <w:r>
        <w:t xml:space="preserve">.2  </w:t>
      </w:r>
      <w:r w:rsidRPr="007C6ADA">
        <w:t xml:space="preserve">Mobile Hand Sink, self‐contained, 26"W x 26"D x 35‐1/2"H, hot &amp; cold water, removable </w:t>
      </w:r>
    </w:p>
    <w:p w:rsidR="007C6ADA" w:rsidRDefault="007C6ADA" w:rsidP="007C6ADA">
      <w:pPr>
        <w:ind w:left="720" w:firstLine="720"/>
        <w:jc w:val="both"/>
      </w:pPr>
      <w:r>
        <w:tab/>
      </w:r>
      <w:r>
        <w:tab/>
        <w:t xml:space="preserve">  </w:t>
      </w:r>
      <w:r w:rsidRPr="007C6ADA">
        <w:t xml:space="preserve">(1) 5 gallons fresh water tank &amp; (1) 7 gallons waste water tank, stainless steel top &amp; sides, </w:t>
      </w:r>
    </w:p>
    <w:p w:rsidR="007C6ADA" w:rsidRDefault="007C6ADA" w:rsidP="007C6ADA">
      <w:pPr>
        <w:ind w:left="720" w:firstLine="720"/>
        <w:jc w:val="both"/>
      </w:pPr>
      <w:r>
        <w:tab/>
      </w:r>
      <w:r>
        <w:tab/>
        <w:t xml:space="preserve">  </w:t>
      </w:r>
      <w:r w:rsidRPr="007C6ADA">
        <w:t xml:space="preserve">door with latch, includes: 10"W x 14"D x 5"deep sink bowl with flat strainer drain, </w:t>
      </w:r>
    </w:p>
    <w:p w:rsidR="007C6ADA" w:rsidRDefault="007C6ADA" w:rsidP="007C6ADA">
      <w:pPr>
        <w:ind w:left="720" w:firstLine="720"/>
        <w:jc w:val="both"/>
      </w:pPr>
      <w:r>
        <w:tab/>
      </w:r>
      <w:r>
        <w:tab/>
        <w:t xml:space="preserve">  </w:t>
      </w:r>
      <w:r w:rsidRPr="007C6ADA">
        <w:t xml:space="preserve">gooseneck faucet, 4" casters (2 with brakes), 6 ft. cord &amp; plug, 15amp, 120v/60/1‐ph, </w:t>
      </w:r>
    </w:p>
    <w:p w:rsidR="007C6ADA" w:rsidRDefault="007C6ADA" w:rsidP="007C6ADA">
      <w:pPr>
        <w:ind w:left="720" w:firstLine="720"/>
        <w:jc w:val="both"/>
      </w:pPr>
      <w:r>
        <w:tab/>
      </w:r>
      <w:r>
        <w:tab/>
        <w:t xml:space="preserve">  </w:t>
      </w:r>
      <w:r w:rsidRPr="007C6ADA">
        <w:t>UL, NSF</w:t>
      </w:r>
    </w:p>
    <w:p w:rsidR="007C6ADA" w:rsidRDefault="007C6ADA" w:rsidP="007C6ADA">
      <w:pPr>
        <w:ind w:left="720" w:firstLine="720"/>
        <w:jc w:val="both"/>
      </w:pPr>
    </w:p>
    <w:p w:rsidR="007C6ADA" w:rsidRDefault="007C6ADA" w:rsidP="007C6ADA">
      <w:pPr>
        <w:ind w:left="720" w:firstLine="720"/>
        <w:jc w:val="both"/>
        <w:rPr>
          <w:b/>
        </w:rPr>
      </w:pPr>
      <w:r>
        <w:t>5.2.2</w:t>
      </w:r>
      <w:r w:rsidR="008476BD">
        <w:t>5</w:t>
      </w:r>
      <w:r>
        <w:tab/>
      </w:r>
      <w:r>
        <w:rPr>
          <w:b/>
        </w:rPr>
        <w:t>DROP-IN SINK</w:t>
      </w:r>
      <w:r w:rsidR="005C548F">
        <w:rPr>
          <w:b/>
        </w:rPr>
        <w:t xml:space="preserve"> -1 EACH</w:t>
      </w:r>
    </w:p>
    <w:p w:rsidR="007C6ADA" w:rsidRDefault="007C6ADA" w:rsidP="007C6ADA">
      <w:pPr>
        <w:ind w:left="720" w:firstLine="720"/>
        <w:jc w:val="both"/>
      </w:pPr>
      <w:r>
        <w:tab/>
        <w:t>5.2.2</w:t>
      </w:r>
      <w:r w:rsidR="008476BD">
        <w:t>5</w:t>
      </w:r>
      <w:r>
        <w:t xml:space="preserve">.1  </w:t>
      </w:r>
      <w:r w:rsidRPr="007C6ADA">
        <w:t>Advance Tabco DI‐1‐5SP</w:t>
      </w:r>
      <w:r>
        <w:t xml:space="preserve"> or equal</w:t>
      </w:r>
    </w:p>
    <w:p w:rsidR="007C6ADA" w:rsidRDefault="007C6ADA" w:rsidP="007C6ADA">
      <w:pPr>
        <w:ind w:left="720" w:firstLine="720"/>
        <w:jc w:val="both"/>
      </w:pPr>
      <w:r>
        <w:tab/>
      </w:r>
      <w:r w:rsidR="008476BD">
        <w:t>5.2.25</w:t>
      </w:r>
      <w:r>
        <w:t xml:space="preserve">.2  </w:t>
      </w:r>
      <w:r w:rsidRPr="007C6ADA">
        <w:t xml:space="preserve">Drop‐In Sink, 1‐compartment, 10" wide x 14" front‐to‐back x 5" deep bowl, 6" tapered </w:t>
      </w:r>
    </w:p>
    <w:p w:rsidR="007C6ADA" w:rsidRDefault="007C6ADA" w:rsidP="007C6ADA">
      <w:pPr>
        <w:ind w:left="720" w:firstLine="720"/>
        <w:jc w:val="both"/>
      </w:pPr>
      <w:r>
        <w:tab/>
      </w:r>
      <w:r>
        <w:tab/>
        <w:t xml:space="preserve">  </w:t>
      </w:r>
      <w:r w:rsidRPr="007C6ADA">
        <w:t xml:space="preserve">side splash, 20 gauge 304 series stainless steel, with deck mounted gooseneck faucet, </w:t>
      </w:r>
    </w:p>
    <w:p w:rsidR="007C6ADA" w:rsidRDefault="007C6ADA" w:rsidP="007C6ADA">
      <w:pPr>
        <w:ind w:left="720" w:firstLine="720"/>
        <w:jc w:val="both"/>
      </w:pPr>
      <w:r>
        <w:tab/>
      </w:r>
      <w:r>
        <w:tab/>
        <w:t xml:space="preserve">  </w:t>
      </w:r>
      <w:r w:rsidRPr="007C6ADA">
        <w:t>basket drain, NSF</w:t>
      </w:r>
    </w:p>
    <w:p w:rsidR="007C6ADA" w:rsidRDefault="007C6ADA" w:rsidP="007C6ADA">
      <w:pPr>
        <w:ind w:left="720" w:firstLine="720"/>
        <w:jc w:val="both"/>
      </w:pPr>
      <w:r>
        <w:tab/>
      </w:r>
      <w:r w:rsidR="008476BD">
        <w:t>5.2.25</w:t>
      </w:r>
      <w:r>
        <w:t xml:space="preserve">.3  </w:t>
      </w:r>
      <w:r w:rsidRPr="007C6ADA">
        <w:t xml:space="preserve">K‐316‐LUHA Wrist Handles Only, for splash or deck mount hand sink faucet (1 pair hot &amp; </w:t>
      </w:r>
    </w:p>
    <w:p w:rsidR="007C6ADA" w:rsidRDefault="007C6ADA" w:rsidP="007C6ADA">
      <w:pPr>
        <w:ind w:left="720" w:firstLine="720"/>
        <w:jc w:val="both"/>
      </w:pPr>
      <w:r>
        <w:tab/>
      </w:r>
      <w:r>
        <w:tab/>
        <w:t xml:space="preserve">  </w:t>
      </w:r>
      <w:r w:rsidRPr="007C6ADA">
        <w:t xml:space="preserve">cold 4" long blades), fits faucets supplied after November 2015 with hot &amp; cold color </w:t>
      </w:r>
    </w:p>
    <w:p w:rsidR="007C6ADA" w:rsidRDefault="007C6ADA" w:rsidP="007C6ADA">
      <w:pPr>
        <w:ind w:left="720" w:firstLine="720"/>
        <w:jc w:val="both"/>
      </w:pPr>
      <w:r>
        <w:tab/>
      </w:r>
      <w:r>
        <w:tab/>
        <w:t xml:space="preserve">  </w:t>
      </w:r>
      <w:r w:rsidRPr="007C6ADA">
        <w:t>rings that do not have exposed screw head</w:t>
      </w:r>
    </w:p>
    <w:p w:rsidR="007C6ADA" w:rsidRDefault="007C6ADA" w:rsidP="007C6ADA">
      <w:pPr>
        <w:ind w:left="720" w:firstLine="720"/>
        <w:jc w:val="both"/>
      </w:pPr>
      <w:r>
        <w:lastRenderedPageBreak/>
        <w:tab/>
      </w:r>
      <w:r w:rsidR="008476BD">
        <w:t>5.2.25</w:t>
      </w:r>
      <w:r>
        <w:t xml:space="preserve">.4  </w:t>
      </w:r>
      <w:r w:rsidRPr="007C6ADA">
        <w:t>7‐PS‐10 P‐trap, heavy duty, 1‐1/2", 17 gauge</w:t>
      </w:r>
    </w:p>
    <w:p w:rsidR="008476BD" w:rsidRDefault="008476BD" w:rsidP="007C6ADA">
      <w:pPr>
        <w:ind w:left="720" w:firstLine="720"/>
        <w:jc w:val="both"/>
      </w:pPr>
    </w:p>
    <w:p w:rsidR="007C6ADA" w:rsidRDefault="008476BD" w:rsidP="007C6ADA">
      <w:pPr>
        <w:ind w:left="720" w:firstLine="720"/>
        <w:jc w:val="both"/>
        <w:rPr>
          <w:b/>
        </w:rPr>
      </w:pPr>
      <w:r>
        <w:t>5.2.26</w:t>
      </w:r>
      <w:r>
        <w:tab/>
      </w:r>
      <w:r w:rsidRPr="008476BD">
        <w:rPr>
          <w:b/>
        </w:rPr>
        <w:t>HEATED HOLDING CABINET, FULL HEIGHT</w:t>
      </w:r>
      <w:r w:rsidR="005C548F">
        <w:rPr>
          <w:b/>
        </w:rPr>
        <w:t xml:space="preserve"> – 1 EACH</w:t>
      </w:r>
    </w:p>
    <w:p w:rsidR="008476BD" w:rsidRDefault="008476BD" w:rsidP="007C6ADA">
      <w:pPr>
        <w:ind w:left="720" w:firstLine="720"/>
        <w:jc w:val="both"/>
      </w:pPr>
      <w:r>
        <w:tab/>
        <w:t xml:space="preserve">5.2.26.1  </w:t>
      </w:r>
      <w:r w:rsidRPr="008476BD">
        <w:t>Carter‐Hoffmann HL3‐18</w:t>
      </w:r>
      <w:r>
        <w:t xml:space="preserve"> or equal</w:t>
      </w:r>
    </w:p>
    <w:p w:rsidR="008476BD" w:rsidRDefault="008476BD" w:rsidP="007C6ADA">
      <w:pPr>
        <w:ind w:left="720" w:firstLine="720"/>
        <w:jc w:val="both"/>
      </w:pPr>
      <w:r>
        <w:tab/>
        <w:t xml:space="preserve">5.2.26.2  </w:t>
      </w:r>
      <w:r w:rsidRPr="008476BD">
        <w:t xml:space="preserve">hotLOGIX Holding Cabinet,‐HL3 Series, full height, forced air heating system, mechanical </w:t>
      </w:r>
    </w:p>
    <w:p w:rsidR="008476BD" w:rsidRDefault="008476BD" w:rsidP="007C6ADA">
      <w:pPr>
        <w:ind w:left="720" w:firstLine="720"/>
        <w:jc w:val="both"/>
      </w:pPr>
      <w:r>
        <w:tab/>
      </w:r>
      <w:r>
        <w:tab/>
        <w:t xml:space="preserve">  </w:t>
      </w:r>
      <w:r w:rsidRPr="008476BD">
        <w:t xml:space="preserve">controls, fixed wire universal slides, (18) 18" x 26" pans, (36) 12" x 20" x 2‐1/2" pans, </w:t>
      </w:r>
    </w:p>
    <w:p w:rsidR="008476BD" w:rsidRDefault="008476BD" w:rsidP="007C6ADA">
      <w:pPr>
        <w:ind w:left="720" w:firstLine="720"/>
        <w:jc w:val="both"/>
      </w:pPr>
      <w:r>
        <w:tab/>
      </w:r>
      <w:r>
        <w:tab/>
        <w:t xml:space="preserve">  </w:t>
      </w:r>
      <w:r w:rsidRPr="008476BD">
        <w:t xml:space="preserve">solid single pane glass door in extruded aluminum frame, insulated aluminum </w:t>
      </w:r>
    </w:p>
    <w:p w:rsidR="008476BD" w:rsidRDefault="008476BD" w:rsidP="007C6ADA">
      <w:pPr>
        <w:ind w:left="720" w:firstLine="720"/>
        <w:jc w:val="both"/>
      </w:pPr>
      <w:r>
        <w:tab/>
      </w:r>
      <w:r>
        <w:tab/>
        <w:t xml:space="preserve">  </w:t>
      </w:r>
      <w:r w:rsidRPr="008476BD">
        <w:t>construction, 5" casters, ETL, ETLsan (RapidShip)</w:t>
      </w:r>
    </w:p>
    <w:p w:rsidR="008476BD" w:rsidRDefault="008476BD" w:rsidP="007C6ADA">
      <w:pPr>
        <w:ind w:left="720" w:firstLine="720"/>
        <w:jc w:val="both"/>
      </w:pPr>
      <w:r>
        <w:tab/>
        <w:t xml:space="preserve">5.2.26.3  </w:t>
      </w:r>
      <w:r w:rsidRPr="008476BD">
        <w:t>3 Year parts &amp; labor warranty, standard</w:t>
      </w:r>
    </w:p>
    <w:p w:rsidR="008476BD" w:rsidRDefault="008476BD" w:rsidP="007C6ADA">
      <w:pPr>
        <w:ind w:left="720" w:firstLine="720"/>
        <w:jc w:val="both"/>
      </w:pPr>
      <w:r>
        <w:tab/>
        <w:t xml:space="preserve">5.2.26.4  </w:t>
      </w:r>
      <w:r w:rsidRPr="008476BD">
        <w:t>120v/60/1‐ph, 1750 watts, 15.0 amps, 8 ft cord with NEMA 5‐20P, standard</w:t>
      </w:r>
    </w:p>
    <w:p w:rsidR="00391520" w:rsidRDefault="00391520" w:rsidP="00391520">
      <w:pPr>
        <w:ind w:left="720" w:firstLine="720"/>
        <w:jc w:val="both"/>
        <w:rPr>
          <w:b/>
        </w:rPr>
      </w:pPr>
      <w:r>
        <w:t>5.2.26</w:t>
      </w:r>
      <w:r>
        <w:tab/>
      </w:r>
      <w:r w:rsidRPr="008476BD">
        <w:rPr>
          <w:b/>
        </w:rPr>
        <w:t>HEATED HOLDING CABINET, FULL HEIGHT</w:t>
      </w:r>
      <w:r>
        <w:rPr>
          <w:b/>
        </w:rPr>
        <w:t xml:space="preserve"> – 1 EACH (continued)</w:t>
      </w:r>
    </w:p>
    <w:p w:rsidR="008476BD" w:rsidRDefault="008476BD" w:rsidP="007C6ADA">
      <w:pPr>
        <w:ind w:left="720" w:firstLine="720"/>
        <w:jc w:val="both"/>
      </w:pPr>
      <w:r>
        <w:tab/>
        <w:t xml:space="preserve">5.2.26.5  </w:t>
      </w:r>
      <w:r w:rsidRPr="008476BD">
        <w:t>Solid single pane glass door in extruded aluminum, standard</w:t>
      </w:r>
    </w:p>
    <w:p w:rsidR="003C261D" w:rsidRDefault="003C261D" w:rsidP="007C6ADA">
      <w:pPr>
        <w:ind w:left="720" w:firstLine="720"/>
        <w:jc w:val="both"/>
      </w:pPr>
    </w:p>
    <w:p w:rsidR="007C6ADA" w:rsidRDefault="003C261D" w:rsidP="003C261D">
      <w:pPr>
        <w:ind w:left="720" w:firstLine="720"/>
        <w:jc w:val="both"/>
        <w:rPr>
          <w:b/>
        </w:rPr>
      </w:pPr>
      <w:r>
        <w:t>5.2.27</w:t>
      </w:r>
      <w:r>
        <w:tab/>
      </w:r>
      <w:r>
        <w:rPr>
          <w:b/>
        </w:rPr>
        <w:t>CABINET, ENCLOSED, BUN / FOOD PAN</w:t>
      </w:r>
      <w:r w:rsidR="005C548F">
        <w:rPr>
          <w:b/>
        </w:rPr>
        <w:t xml:space="preserve"> – 1 EACH</w:t>
      </w:r>
    </w:p>
    <w:p w:rsidR="003C261D" w:rsidRDefault="003C261D" w:rsidP="003C261D">
      <w:pPr>
        <w:ind w:left="720" w:firstLine="720"/>
        <w:jc w:val="both"/>
      </w:pPr>
      <w:r>
        <w:tab/>
        <w:t xml:space="preserve">5.2.27.1  </w:t>
      </w:r>
      <w:r w:rsidRPr="003C261D">
        <w:t>NU‐VU HW‐2G</w:t>
      </w:r>
      <w:r>
        <w:t xml:space="preserve"> or equal</w:t>
      </w:r>
    </w:p>
    <w:p w:rsidR="003C261D" w:rsidRDefault="003C261D" w:rsidP="003C261D">
      <w:pPr>
        <w:ind w:left="720" w:firstLine="720"/>
        <w:jc w:val="both"/>
      </w:pPr>
      <w:r>
        <w:tab/>
        <w:t xml:space="preserve">5.2.27.2  </w:t>
      </w:r>
      <w:r w:rsidRPr="003C261D">
        <w:t xml:space="preserve">Bread Cabinet, enclosed, capacity: (18) full size or (36) half size pans, lexan lift off doors, </w:t>
      </w:r>
    </w:p>
    <w:p w:rsidR="003C261D" w:rsidRDefault="003C261D" w:rsidP="003C261D">
      <w:pPr>
        <w:ind w:left="720" w:firstLine="720"/>
        <w:jc w:val="both"/>
      </w:pPr>
      <w:r>
        <w:tab/>
      </w:r>
      <w:r>
        <w:tab/>
        <w:t xml:space="preserve">  </w:t>
      </w:r>
      <w:r w:rsidRPr="003C261D">
        <w:t xml:space="preserve">silicone rubber door gasket, double top vent, removable interior side walls, aluminum </w:t>
      </w:r>
    </w:p>
    <w:p w:rsidR="003C261D" w:rsidRDefault="003C261D" w:rsidP="003C261D">
      <w:pPr>
        <w:ind w:left="720" w:firstLine="720"/>
        <w:jc w:val="both"/>
      </w:pPr>
      <w:r>
        <w:tab/>
      </w:r>
      <w:r>
        <w:tab/>
        <w:t xml:space="preserve">  </w:t>
      </w:r>
      <w:r w:rsidRPr="003C261D">
        <w:t>exterior, casters, cETLus, NSF</w:t>
      </w:r>
    </w:p>
    <w:p w:rsidR="003C261D" w:rsidRDefault="003C261D" w:rsidP="003C261D">
      <w:pPr>
        <w:ind w:left="720" w:firstLine="720"/>
        <w:jc w:val="both"/>
      </w:pPr>
      <w:r>
        <w:tab/>
        <w:t xml:space="preserve">5.2.27.3  </w:t>
      </w:r>
      <w:r w:rsidRPr="003C261D">
        <w:t>One year parts warranty, standard</w:t>
      </w:r>
    </w:p>
    <w:p w:rsidR="003C261D" w:rsidRDefault="003C261D" w:rsidP="003C261D">
      <w:pPr>
        <w:ind w:left="720" w:firstLine="720"/>
        <w:jc w:val="both"/>
      </w:pPr>
      <w:r>
        <w:tab/>
        <w:t xml:space="preserve">5.2.27.4  </w:t>
      </w:r>
      <w:r w:rsidRPr="003C261D">
        <w:t>Doors hinged right, standard</w:t>
      </w:r>
    </w:p>
    <w:p w:rsidR="003C261D" w:rsidRDefault="003C261D" w:rsidP="003C261D">
      <w:pPr>
        <w:ind w:left="720" w:firstLine="720"/>
        <w:jc w:val="both"/>
      </w:pPr>
    </w:p>
    <w:p w:rsidR="003C261D" w:rsidRDefault="003C261D" w:rsidP="003C261D">
      <w:pPr>
        <w:ind w:left="720" w:firstLine="720"/>
        <w:jc w:val="both"/>
        <w:rPr>
          <w:rFonts w:ascii="Calibri" w:eastAsia="Times New Roman" w:hAnsi="Calibri" w:cs="Times New Roman"/>
          <w:b/>
          <w:bCs/>
        </w:rPr>
      </w:pPr>
      <w:r>
        <w:t>5.2.28</w:t>
      </w:r>
      <w:r>
        <w:tab/>
      </w:r>
      <w:r w:rsidRPr="003C261D">
        <w:rPr>
          <w:rFonts w:ascii="Calibri" w:eastAsia="Times New Roman" w:hAnsi="Calibri" w:cs="Times New Roman"/>
          <w:b/>
          <w:bCs/>
        </w:rPr>
        <w:t>MICROWAVE OVEN</w:t>
      </w:r>
      <w:r w:rsidR="005C548F">
        <w:rPr>
          <w:rFonts w:ascii="Calibri" w:eastAsia="Times New Roman" w:hAnsi="Calibri" w:cs="Times New Roman"/>
          <w:b/>
          <w:bCs/>
        </w:rPr>
        <w:t xml:space="preserve"> - 1 EACH</w:t>
      </w:r>
    </w:p>
    <w:p w:rsidR="003C261D" w:rsidRDefault="003C261D" w:rsidP="003C261D">
      <w:pPr>
        <w:ind w:left="720" w:firstLine="720"/>
        <w:jc w:val="both"/>
      </w:pPr>
      <w:r>
        <w:tab/>
        <w:t xml:space="preserve">5.2.28.1  </w:t>
      </w:r>
      <w:r w:rsidRPr="003C261D">
        <w:t>Panasonic NE‐1054F</w:t>
      </w:r>
      <w:r>
        <w:t xml:space="preserve"> or equal</w:t>
      </w:r>
    </w:p>
    <w:p w:rsidR="003C261D" w:rsidRDefault="003C261D" w:rsidP="003C261D">
      <w:pPr>
        <w:ind w:left="720" w:firstLine="720"/>
        <w:jc w:val="both"/>
      </w:pPr>
      <w:r>
        <w:tab/>
        <w:t xml:space="preserve">5.2.28.2  </w:t>
      </w:r>
      <w:r w:rsidRPr="003C261D">
        <w:t xml:space="preserve">Pro Commercial Microwave Oven, 1000 Watts, 0.8 cu. ft. capacity, 6 power levels, 2 &amp; 3 </w:t>
      </w:r>
    </w:p>
    <w:p w:rsidR="003C261D" w:rsidRDefault="003C261D" w:rsidP="003C261D">
      <w:pPr>
        <w:ind w:left="720" w:firstLine="720"/>
        <w:jc w:val="both"/>
      </w:pPr>
      <w:r>
        <w:tab/>
      </w:r>
      <w:r>
        <w:tab/>
        <w:t xml:space="preserve">  </w:t>
      </w:r>
      <w:r w:rsidRPr="003C261D">
        <w:t xml:space="preserve">stage cooking, touch control pad with Braille, 99‐ minute timer, programmable and </w:t>
      </w:r>
    </w:p>
    <w:p w:rsidR="003C261D" w:rsidRDefault="003C261D" w:rsidP="003C261D">
      <w:pPr>
        <w:ind w:left="720" w:firstLine="720"/>
        <w:jc w:val="both"/>
      </w:pPr>
      <w:r>
        <w:tab/>
      </w:r>
      <w:r>
        <w:tab/>
        <w:t xml:space="preserve">  </w:t>
      </w:r>
      <w:r w:rsidRPr="003C261D">
        <w:t xml:space="preserve">manual operation, 10 programmable memory pads with 20‐memory capability, program </w:t>
      </w:r>
    </w:p>
    <w:p w:rsidR="003C261D" w:rsidRDefault="003C261D" w:rsidP="003C261D">
      <w:pPr>
        <w:ind w:left="720" w:firstLine="720"/>
        <w:jc w:val="both"/>
      </w:pPr>
      <w:r>
        <w:tab/>
      </w:r>
      <w:r>
        <w:tab/>
        <w:t xml:space="preserve">  </w:t>
      </w:r>
      <w:r w:rsidRPr="003C261D">
        <w:t xml:space="preserve">list/cycle counter, self diagnostics, tone control, bottom energy feed, interior light, </w:t>
      </w:r>
    </w:p>
    <w:p w:rsidR="003C261D" w:rsidRDefault="003C261D" w:rsidP="003C261D">
      <w:pPr>
        <w:ind w:left="720" w:firstLine="720"/>
        <w:jc w:val="both"/>
      </w:pPr>
      <w:r>
        <w:tab/>
      </w:r>
      <w:r>
        <w:tab/>
        <w:t xml:space="preserve">  </w:t>
      </w:r>
      <w:r w:rsidRPr="003C261D">
        <w:t>stainless steel door, steel cabinet &amp; cavity, 120v/60/1‐ph, 13.4 amps, UL, NSF</w:t>
      </w:r>
    </w:p>
    <w:p w:rsidR="003C261D" w:rsidRDefault="003C261D" w:rsidP="003C261D">
      <w:pPr>
        <w:ind w:left="720" w:firstLine="720"/>
        <w:jc w:val="both"/>
      </w:pPr>
      <w:r>
        <w:lastRenderedPageBreak/>
        <w:tab/>
        <w:t xml:space="preserve">5.2.28.3  </w:t>
      </w:r>
      <w:r w:rsidRPr="003C261D">
        <w:t>1 year parts &amp; labor warranty and 3 year magnatron warranty (labor for magnetron</w:t>
      </w:r>
    </w:p>
    <w:p w:rsidR="003C261D" w:rsidRDefault="003C261D" w:rsidP="003C261D">
      <w:pPr>
        <w:ind w:left="2160" w:firstLine="720"/>
        <w:jc w:val="both"/>
      </w:pPr>
      <w:r>
        <w:t xml:space="preserve">  </w:t>
      </w:r>
      <w:r w:rsidRPr="003C261D">
        <w:t xml:space="preserve"> replacement is not covered in years 2 and 3)</w:t>
      </w:r>
    </w:p>
    <w:p w:rsidR="003C261D" w:rsidRPr="003C261D" w:rsidRDefault="003C261D" w:rsidP="003C261D">
      <w:pPr>
        <w:jc w:val="both"/>
        <w:rPr>
          <w:rFonts w:ascii="Calibri" w:eastAsia="Times New Roman" w:hAnsi="Calibri" w:cs="Times New Roman"/>
          <w:b/>
          <w:bCs/>
        </w:rPr>
      </w:pPr>
      <w:r>
        <w:tab/>
      </w:r>
      <w:r>
        <w:tab/>
      </w:r>
      <w:r>
        <w:tab/>
        <w:t xml:space="preserve">5.2.28.4  </w:t>
      </w:r>
      <w:r w:rsidRPr="003C261D">
        <w:t xml:space="preserve"> NEMA 5‐15P</w:t>
      </w:r>
    </w:p>
    <w:p w:rsidR="003C261D" w:rsidRDefault="003C261D" w:rsidP="003C261D">
      <w:pPr>
        <w:ind w:left="720" w:firstLine="720"/>
        <w:jc w:val="both"/>
      </w:pPr>
    </w:p>
    <w:p w:rsidR="003C261D" w:rsidRDefault="003C261D" w:rsidP="003C261D">
      <w:pPr>
        <w:ind w:left="720" w:firstLine="720"/>
        <w:jc w:val="both"/>
        <w:rPr>
          <w:rFonts w:ascii="Calibri" w:eastAsia="Times New Roman" w:hAnsi="Calibri" w:cs="Times New Roman"/>
          <w:b/>
          <w:bCs/>
        </w:rPr>
      </w:pPr>
      <w:r>
        <w:t>5.2.29</w:t>
      </w:r>
      <w:r>
        <w:tab/>
      </w:r>
      <w:r>
        <w:rPr>
          <w:rFonts w:ascii="Calibri" w:eastAsia="Times New Roman" w:hAnsi="Calibri" w:cs="Times New Roman"/>
          <w:b/>
          <w:bCs/>
        </w:rPr>
        <w:t>WAFFLE MAKER</w:t>
      </w:r>
      <w:r w:rsidR="005C548F">
        <w:rPr>
          <w:rFonts w:ascii="Calibri" w:eastAsia="Times New Roman" w:hAnsi="Calibri" w:cs="Times New Roman"/>
          <w:b/>
          <w:bCs/>
        </w:rPr>
        <w:t xml:space="preserve"> – 1 EACH </w:t>
      </w:r>
    </w:p>
    <w:p w:rsidR="003C261D" w:rsidRDefault="003C261D" w:rsidP="003C261D">
      <w:pPr>
        <w:ind w:left="720" w:firstLine="720"/>
        <w:jc w:val="both"/>
      </w:pPr>
      <w:r>
        <w:tab/>
        <w:t>5.2.29.1  Star SWBS Star® or equal</w:t>
      </w:r>
    </w:p>
    <w:p w:rsidR="003C261D" w:rsidRDefault="003C261D" w:rsidP="003C261D">
      <w:pPr>
        <w:ind w:left="720" w:firstLine="720"/>
        <w:jc w:val="both"/>
      </w:pPr>
      <w:r>
        <w:tab/>
        <w:t xml:space="preserve">5.2.29.2  </w:t>
      </w:r>
      <w:r w:rsidRPr="003C261D">
        <w:t xml:space="preserve">Waffle Baker, single round, 7" x 1/2" thick, aluminum grid, digital programable controls </w:t>
      </w:r>
    </w:p>
    <w:p w:rsidR="003C261D" w:rsidRDefault="003C261D" w:rsidP="003C261D">
      <w:pPr>
        <w:ind w:left="720" w:firstLine="720"/>
        <w:jc w:val="both"/>
      </w:pPr>
      <w:r>
        <w:tab/>
      </w:r>
      <w:r>
        <w:tab/>
        <w:t xml:space="preserve">  </w:t>
      </w:r>
      <w:r w:rsidRPr="003C261D">
        <w:t xml:space="preserve">with countdown timer, floating hinge, LED display &amp; electronic audible alarm, "Cool </w:t>
      </w:r>
    </w:p>
    <w:p w:rsidR="003C261D" w:rsidRDefault="003C261D" w:rsidP="003C261D">
      <w:pPr>
        <w:ind w:left="720" w:firstLine="720"/>
        <w:jc w:val="both"/>
      </w:pPr>
      <w:r>
        <w:tab/>
      </w:r>
      <w:r>
        <w:tab/>
        <w:t xml:space="preserve">  </w:t>
      </w:r>
      <w:r w:rsidRPr="003C261D">
        <w:t>Touch" coil spring handle, stainless steel construction, cULus, UL EPH Classified</w:t>
      </w:r>
    </w:p>
    <w:p w:rsidR="003C261D" w:rsidRDefault="003C261D" w:rsidP="003C261D">
      <w:pPr>
        <w:ind w:left="720" w:firstLine="720"/>
        <w:jc w:val="both"/>
      </w:pPr>
      <w:r>
        <w:tab/>
        <w:t xml:space="preserve">5.2.29.3  </w:t>
      </w:r>
      <w:r w:rsidRPr="003C261D">
        <w:t>1 year parts &amp; labor warranty, standard</w:t>
      </w:r>
    </w:p>
    <w:p w:rsidR="003C261D" w:rsidRDefault="003C261D" w:rsidP="003C261D">
      <w:pPr>
        <w:ind w:left="720" w:firstLine="720"/>
        <w:jc w:val="both"/>
      </w:pPr>
      <w:r>
        <w:tab/>
        <w:t xml:space="preserve">5.2.29.4  </w:t>
      </w:r>
      <w:r w:rsidRPr="003C261D">
        <w:t>[SWBS‐120V] 120v/60/1‐ph, 900 watts, 7.5 amps, 4 ft.cord, NEMA 5‐15P, standard</w:t>
      </w:r>
    </w:p>
    <w:p w:rsidR="008049C7" w:rsidRDefault="008049C7" w:rsidP="008049C7">
      <w:pPr>
        <w:ind w:left="720" w:firstLine="720"/>
        <w:jc w:val="both"/>
      </w:pPr>
    </w:p>
    <w:p w:rsidR="003C261D" w:rsidRDefault="008049C7" w:rsidP="008049C7">
      <w:pPr>
        <w:ind w:left="720" w:firstLine="720"/>
        <w:jc w:val="both"/>
        <w:rPr>
          <w:rFonts w:ascii="Calibri" w:eastAsia="Times New Roman" w:hAnsi="Calibri" w:cs="Times New Roman"/>
          <w:b/>
          <w:bCs/>
        </w:rPr>
      </w:pPr>
      <w:r>
        <w:t>5.2.30</w:t>
      </w:r>
      <w:r>
        <w:tab/>
      </w:r>
      <w:r>
        <w:rPr>
          <w:rFonts w:ascii="Calibri" w:eastAsia="Times New Roman" w:hAnsi="Calibri" w:cs="Times New Roman"/>
          <w:b/>
          <w:bCs/>
        </w:rPr>
        <w:t>POP-UP TOASTER</w:t>
      </w:r>
      <w:r w:rsidR="005C548F">
        <w:rPr>
          <w:rFonts w:ascii="Calibri" w:eastAsia="Times New Roman" w:hAnsi="Calibri" w:cs="Times New Roman"/>
          <w:b/>
          <w:bCs/>
        </w:rPr>
        <w:t xml:space="preserve"> – 1 EACH</w:t>
      </w:r>
    </w:p>
    <w:p w:rsidR="008049C7" w:rsidRDefault="008049C7" w:rsidP="008049C7">
      <w:pPr>
        <w:ind w:left="720" w:firstLine="720"/>
        <w:jc w:val="both"/>
      </w:pPr>
      <w:r>
        <w:tab/>
        <w:t xml:space="preserve">5.2.30.1  </w:t>
      </w:r>
      <w:r w:rsidRPr="008049C7">
        <w:t>Hatco TPT‐120</w:t>
      </w:r>
      <w:r>
        <w:t xml:space="preserve"> or equal</w:t>
      </w:r>
    </w:p>
    <w:p w:rsidR="008049C7" w:rsidRDefault="008049C7" w:rsidP="008049C7">
      <w:pPr>
        <w:ind w:left="720" w:firstLine="720"/>
        <w:jc w:val="both"/>
      </w:pPr>
      <w:r>
        <w:tab/>
        <w:t xml:space="preserve">5.2.30.2  </w:t>
      </w:r>
      <w:r w:rsidRPr="008049C7">
        <w:t xml:space="preserve">Pop‐Up Toaster, (4) 1‐1/4" wide self centering slots, individual progressive color controls, </w:t>
      </w:r>
    </w:p>
    <w:p w:rsidR="008049C7" w:rsidRDefault="008049C7" w:rsidP="008049C7">
      <w:pPr>
        <w:ind w:left="720" w:firstLine="720"/>
        <w:jc w:val="both"/>
      </w:pPr>
      <w:r>
        <w:tab/>
      </w:r>
      <w:r>
        <w:tab/>
        <w:t xml:space="preserve">  </w:t>
      </w:r>
      <w:r w:rsidRPr="008049C7">
        <w:t xml:space="preserve">removable crumb tray, stainless steel construction, cULus, UL EPH Classified, ANSI/NSF </w:t>
      </w:r>
    </w:p>
    <w:p w:rsidR="008049C7" w:rsidRDefault="008049C7" w:rsidP="008049C7">
      <w:pPr>
        <w:ind w:left="720" w:firstLine="720"/>
        <w:jc w:val="both"/>
      </w:pPr>
      <w:r>
        <w:tab/>
      </w:r>
      <w:r>
        <w:tab/>
        <w:t xml:space="preserve"> </w:t>
      </w:r>
      <w:r w:rsidRPr="008049C7">
        <w:t>4</w:t>
      </w:r>
    </w:p>
    <w:p w:rsidR="008049C7" w:rsidRDefault="008049C7" w:rsidP="008049C7">
      <w:pPr>
        <w:ind w:left="720" w:firstLine="720"/>
        <w:jc w:val="both"/>
      </w:pPr>
      <w:r>
        <w:tab/>
        <w:t xml:space="preserve">5.2.30.3  </w:t>
      </w:r>
      <w:r w:rsidRPr="008049C7">
        <w:t>One year replacement warranty, contact Hatco service team for details</w:t>
      </w:r>
    </w:p>
    <w:p w:rsidR="008049C7" w:rsidRDefault="008049C7" w:rsidP="008049C7">
      <w:pPr>
        <w:ind w:left="720" w:firstLine="720"/>
        <w:jc w:val="both"/>
      </w:pPr>
      <w:r>
        <w:tab/>
        <w:t xml:space="preserve">5.2.30.4  </w:t>
      </w:r>
      <w:r w:rsidRPr="008049C7">
        <w:t>120v/60/1‐ph, 1800w, 15.0 amps, 6' cord with NEMA 5‐15P</w:t>
      </w:r>
    </w:p>
    <w:p w:rsidR="008049C7" w:rsidRDefault="008049C7" w:rsidP="008049C7">
      <w:pPr>
        <w:ind w:left="720" w:firstLine="720"/>
        <w:jc w:val="both"/>
      </w:pPr>
    </w:p>
    <w:p w:rsidR="008049C7" w:rsidRDefault="008049C7" w:rsidP="008049C7">
      <w:pPr>
        <w:ind w:left="720" w:firstLine="720"/>
        <w:jc w:val="both"/>
        <w:rPr>
          <w:b/>
        </w:rPr>
      </w:pPr>
      <w:r>
        <w:t>5.2.31</w:t>
      </w:r>
      <w:r>
        <w:tab/>
      </w:r>
      <w:r w:rsidRPr="008049C7">
        <w:rPr>
          <w:b/>
        </w:rPr>
        <w:t>DISPLAY CASE, PASTRY, COUNTERTOP (CLEAR)</w:t>
      </w:r>
      <w:r w:rsidR="005C548F">
        <w:rPr>
          <w:b/>
        </w:rPr>
        <w:t xml:space="preserve"> – 1 EACH</w:t>
      </w:r>
    </w:p>
    <w:p w:rsidR="008049C7" w:rsidRDefault="008049C7" w:rsidP="008049C7">
      <w:pPr>
        <w:ind w:left="720" w:firstLine="720"/>
        <w:jc w:val="both"/>
      </w:pPr>
      <w:r>
        <w:tab/>
        <w:t xml:space="preserve">5.2.31.1  </w:t>
      </w:r>
      <w:r w:rsidRPr="008049C7">
        <w:t>Cal‐Mil 1146‐13</w:t>
      </w:r>
      <w:r>
        <w:t xml:space="preserve"> or equal</w:t>
      </w:r>
    </w:p>
    <w:p w:rsidR="008049C7" w:rsidRDefault="008049C7" w:rsidP="008049C7">
      <w:pPr>
        <w:ind w:left="720" w:firstLine="720"/>
        <w:jc w:val="both"/>
      </w:pPr>
      <w:r>
        <w:tab/>
        <w:t xml:space="preserve">5.2.31.2  </w:t>
      </w:r>
      <w:r w:rsidRPr="008049C7">
        <w:t>Bread Case, 14"W x 14‐3/4"D x 15‐3/4"H, 4 acrylic drawers, metal base, black</w:t>
      </w:r>
    </w:p>
    <w:p w:rsidR="000F04EC" w:rsidRDefault="000F04EC" w:rsidP="008049C7">
      <w:pPr>
        <w:ind w:left="720" w:firstLine="720"/>
        <w:jc w:val="both"/>
      </w:pPr>
    </w:p>
    <w:p w:rsidR="000F04EC" w:rsidRDefault="000F04EC" w:rsidP="008049C7">
      <w:pPr>
        <w:ind w:left="720" w:firstLine="720"/>
        <w:jc w:val="both"/>
        <w:rPr>
          <w:b/>
        </w:rPr>
      </w:pPr>
      <w:r>
        <w:t>5.2.32</w:t>
      </w:r>
      <w:r>
        <w:tab/>
      </w:r>
      <w:r w:rsidRPr="000F04EC">
        <w:rPr>
          <w:b/>
        </w:rPr>
        <w:t>MEGA TOP SANDWICH / SALAD PREPARATION REFRIGERATOR</w:t>
      </w:r>
      <w:r w:rsidR="005F5EE0">
        <w:rPr>
          <w:b/>
        </w:rPr>
        <w:t xml:space="preserve"> – 1 EACH</w:t>
      </w:r>
    </w:p>
    <w:p w:rsidR="000F04EC" w:rsidRDefault="000F04EC" w:rsidP="000F04EC">
      <w:pPr>
        <w:autoSpaceDE w:val="0"/>
        <w:autoSpaceDN w:val="0"/>
        <w:adjustRightInd w:val="0"/>
        <w:rPr>
          <w:rFonts w:ascii="Calibri" w:hAnsi="Calibri" w:cs="Calibri"/>
          <w:sz w:val="23"/>
          <w:szCs w:val="23"/>
        </w:rPr>
      </w:pPr>
      <w:r>
        <w:tab/>
      </w:r>
      <w:r>
        <w:tab/>
      </w:r>
      <w:r>
        <w:tab/>
        <w:t xml:space="preserve">5.2.32.1 </w:t>
      </w:r>
      <w:r w:rsidR="003715C0">
        <w:t xml:space="preserve"> </w:t>
      </w:r>
      <w:r w:rsidR="00816603">
        <w:t xml:space="preserve"> </w:t>
      </w:r>
      <w:r>
        <w:rPr>
          <w:rFonts w:ascii="Calibri" w:hAnsi="Calibri" w:cs="Calibri"/>
          <w:sz w:val="23"/>
          <w:szCs w:val="23"/>
        </w:rPr>
        <w:t xml:space="preserve">Continental Refrigerator SW48‐18M‐HGL‐FB Mighty Top Sandwich Unit with </w:t>
      </w:r>
    </w:p>
    <w:p w:rsidR="000F04EC" w:rsidRDefault="000F04EC" w:rsidP="000F04EC">
      <w:pPr>
        <w:autoSpaceDE w:val="0"/>
        <w:autoSpaceDN w:val="0"/>
        <w:adjustRightInd w:val="0"/>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w:t>
      </w:r>
      <w:r w:rsidR="00816603">
        <w:rPr>
          <w:rFonts w:ascii="Calibri" w:hAnsi="Calibri" w:cs="Calibri"/>
          <w:sz w:val="23"/>
          <w:szCs w:val="23"/>
        </w:rPr>
        <w:t xml:space="preserve"> </w:t>
      </w:r>
      <w:r>
        <w:rPr>
          <w:rFonts w:ascii="Calibri" w:hAnsi="Calibri" w:cs="Calibri"/>
          <w:sz w:val="23"/>
          <w:szCs w:val="23"/>
        </w:rPr>
        <w:t xml:space="preserve">Hinged Glass Lid, Front Breather, 48" wide, 13.4 cu ft capacity, two‐section, (18) </w:t>
      </w:r>
    </w:p>
    <w:p w:rsidR="000F04EC" w:rsidRDefault="000F04EC" w:rsidP="000F04EC">
      <w:pPr>
        <w:autoSpaceDE w:val="0"/>
        <w:autoSpaceDN w:val="0"/>
        <w:adjustRightInd w:val="0"/>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w:t>
      </w:r>
      <w:r w:rsidR="00816603">
        <w:rPr>
          <w:rFonts w:ascii="Calibri" w:hAnsi="Calibri" w:cs="Calibri"/>
          <w:sz w:val="23"/>
          <w:szCs w:val="23"/>
        </w:rPr>
        <w:t xml:space="preserve"> </w:t>
      </w:r>
      <w:r>
        <w:rPr>
          <w:rFonts w:ascii="Calibri" w:hAnsi="Calibri" w:cs="Calibri"/>
          <w:sz w:val="23"/>
          <w:szCs w:val="23"/>
        </w:rPr>
        <w:t xml:space="preserve">1/6 size x 4" deep pans with 8" cutting board, (2) field rehingable doors, stainless </w:t>
      </w:r>
    </w:p>
    <w:p w:rsidR="000F04EC" w:rsidRDefault="000F04EC" w:rsidP="000F04EC">
      <w:pPr>
        <w:autoSpaceDE w:val="0"/>
        <w:autoSpaceDN w:val="0"/>
        <w:adjustRightInd w:val="0"/>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w:t>
      </w:r>
      <w:r w:rsidR="00816603">
        <w:rPr>
          <w:rFonts w:ascii="Calibri" w:hAnsi="Calibri" w:cs="Calibri"/>
          <w:sz w:val="23"/>
          <w:szCs w:val="23"/>
        </w:rPr>
        <w:t xml:space="preserve"> </w:t>
      </w:r>
      <w:r>
        <w:rPr>
          <w:rFonts w:ascii="Calibri" w:hAnsi="Calibri" w:cs="Calibri"/>
          <w:sz w:val="23"/>
          <w:szCs w:val="23"/>
        </w:rPr>
        <w:t>steel top, front and end panels, aluminum interior, electronic controller w/digital</w:t>
      </w:r>
    </w:p>
    <w:p w:rsidR="000F04EC" w:rsidRDefault="000F04EC" w:rsidP="000F04EC">
      <w:pPr>
        <w:autoSpaceDE w:val="0"/>
        <w:autoSpaceDN w:val="0"/>
        <w:adjustRightInd w:val="0"/>
        <w:ind w:left="2160" w:firstLine="720"/>
        <w:rPr>
          <w:rFonts w:ascii="Calibri" w:hAnsi="Calibri" w:cs="Calibri"/>
          <w:sz w:val="23"/>
          <w:szCs w:val="23"/>
        </w:rPr>
      </w:pPr>
      <w:r>
        <w:rPr>
          <w:rFonts w:ascii="Calibri" w:hAnsi="Calibri" w:cs="Calibri"/>
          <w:sz w:val="23"/>
          <w:szCs w:val="23"/>
        </w:rPr>
        <w:lastRenderedPageBreak/>
        <w:t xml:space="preserve">  </w:t>
      </w:r>
      <w:r w:rsidR="00816603">
        <w:rPr>
          <w:rFonts w:ascii="Calibri" w:hAnsi="Calibri" w:cs="Calibri"/>
          <w:sz w:val="23"/>
          <w:szCs w:val="23"/>
        </w:rPr>
        <w:t xml:space="preserve"> </w:t>
      </w:r>
      <w:r>
        <w:rPr>
          <w:rFonts w:ascii="Calibri" w:hAnsi="Calibri" w:cs="Calibri"/>
          <w:sz w:val="23"/>
          <w:szCs w:val="23"/>
        </w:rPr>
        <w:t xml:space="preserve">display, 3‐5/8" casters, rear mounted self‐contained refrigeration, 1/5 hp, cETLus, </w:t>
      </w:r>
    </w:p>
    <w:p w:rsidR="000F04EC" w:rsidRDefault="000F04EC" w:rsidP="000F04EC">
      <w:pPr>
        <w:autoSpaceDE w:val="0"/>
        <w:autoSpaceDN w:val="0"/>
        <w:adjustRightInd w:val="0"/>
        <w:ind w:left="2160" w:firstLine="720"/>
        <w:rPr>
          <w:rFonts w:ascii="Calibri" w:hAnsi="Calibri" w:cs="Calibri"/>
          <w:sz w:val="23"/>
          <w:szCs w:val="23"/>
        </w:rPr>
      </w:pPr>
      <w:r>
        <w:rPr>
          <w:rFonts w:ascii="Calibri" w:hAnsi="Calibri" w:cs="Calibri"/>
          <w:sz w:val="23"/>
          <w:szCs w:val="23"/>
        </w:rPr>
        <w:t xml:space="preserve">  </w:t>
      </w:r>
      <w:r w:rsidR="00816603">
        <w:rPr>
          <w:rFonts w:ascii="Calibri" w:hAnsi="Calibri" w:cs="Calibri"/>
          <w:sz w:val="23"/>
          <w:szCs w:val="23"/>
        </w:rPr>
        <w:t xml:space="preserve"> </w:t>
      </w:r>
      <w:r>
        <w:rPr>
          <w:rFonts w:ascii="Calibri" w:hAnsi="Calibri" w:cs="Calibri"/>
          <w:sz w:val="23"/>
          <w:szCs w:val="23"/>
        </w:rPr>
        <w:t>NSF, Made in USA</w:t>
      </w:r>
      <w:r w:rsidR="005F5EE0">
        <w:rPr>
          <w:rFonts w:ascii="Calibri" w:hAnsi="Calibri" w:cs="Calibri"/>
          <w:sz w:val="23"/>
          <w:szCs w:val="23"/>
        </w:rPr>
        <w:t xml:space="preserve"> or equal</w:t>
      </w:r>
    </w:p>
    <w:p w:rsidR="000F04EC" w:rsidRDefault="000F04EC" w:rsidP="000F04EC">
      <w:pPr>
        <w:autoSpaceDE w:val="0"/>
        <w:autoSpaceDN w:val="0"/>
        <w:adjustRightInd w:val="0"/>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5.2.32.2 </w:t>
      </w:r>
      <w:r w:rsidR="00816603">
        <w:rPr>
          <w:rFonts w:ascii="Calibri" w:hAnsi="Calibri" w:cs="Calibri"/>
          <w:sz w:val="23"/>
          <w:szCs w:val="23"/>
        </w:rPr>
        <w:t xml:space="preserve"> </w:t>
      </w:r>
      <w:r>
        <w:rPr>
          <w:rFonts w:ascii="Calibri" w:hAnsi="Calibri" w:cs="Calibri"/>
          <w:sz w:val="23"/>
          <w:szCs w:val="23"/>
        </w:rPr>
        <w:t xml:space="preserve">Standard warranty (for the United States &amp; Canada Only): 3 year parts and labor; 5 </w:t>
      </w:r>
    </w:p>
    <w:p w:rsidR="000F04EC" w:rsidRDefault="000F04EC" w:rsidP="000F04EC">
      <w:pPr>
        <w:autoSpaceDE w:val="0"/>
        <w:autoSpaceDN w:val="0"/>
        <w:adjustRightInd w:val="0"/>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w:t>
      </w:r>
      <w:r w:rsidR="00816603">
        <w:rPr>
          <w:rFonts w:ascii="Calibri" w:hAnsi="Calibri" w:cs="Calibri"/>
          <w:sz w:val="23"/>
          <w:szCs w:val="23"/>
        </w:rPr>
        <w:t xml:space="preserve"> </w:t>
      </w:r>
      <w:r>
        <w:rPr>
          <w:rFonts w:ascii="Calibri" w:hAnsi="Calibri" w:cs="Calibri"/>
          <w:sz w:val="23"/>
          <w:szCs w:val="23"/>
        </w:rPr>
        <w:t xml:space="preserve"> year compressor</w:t>
      </w:r>
    </w:p>
    <w:p w:rsidR="00391520" w:rsidRDefault="00391520" w:rsidP="00391520">
      <w:pPr>
        <w:ind w:left="720" w:firstLine="720"/>
        <w:jc w:val="both"/>
        <w:rPr>
          <w:rFonts w:ascii="Calibri" w:hAnsi="Calibri" w:cs="Calibri"/>
          <w:sz w:val="23"/>
          <w:szCs w:val="23"/>
        </w:rPr>
      </w:pPr>
      <w:r>
        <w:t>5.2.32</w:t>
      </w:r>
      <w:r>
        <w:tab/>
      </w:r>
      <w:r w:rsidRPr="000F04EC">
        <w:rPr>
          <w:b/>
        </w:rPr>
        <w:t>MEGA TOP SANDWICH / SALAD PREPARATION REFRIGERATOR</w:t>
      </w:r>
      <w:r>
        <w:rPr>
          <w:b/>
        </w:rPr>
        <w:t xml:space="preserve"> – 1 EACH (continued)</w:t>
      </w:r>
    </w:p>
    <w:p w:rsidR="000F04EC" w:rsidRDefault="000F04EC" w:rsidP="00391520">
      <w:pPr>
        <w:autoSpaceDE w:val="0"/>
        <w:autoSpaceDN w:val="0"/>
        <w:adjustRightInd w:val="0"/>
        <w:ind w:left="1440" w:firstLine="720"/>
        <w:rPr>
          <w:rFonts w:ascii="Calibri" w:hAnsi="Calibri" w:cs="Calibri"/>
          <w:sz w:val="23"/>
          <w:szCs w:val="23"/>
        </w:rPr>
      </w:pPr>
      <w:r>
        <w:rPr>
          <w:rFonts w:ascii="Calibri" w:hAnsi="Calibri" w:cs="Calibri"/>
          <w:sz w:val="23"/>
          <w:szCs w:val="23"/>
        </w:rPr>
        <w:t xml:space="preserve">5.2.32.3 </w:t>
      </w:r>
      <w:r w:rsidR="00816603">
        <w:rPr>
          <w:rFonts w:ascii="Calibri" w:hAnsi="Calibri" w:cs="Calibri"/>
          <w:sz w:val="23"/>
          <w:szCs w:val="23"/>
        </w:rPr>
        <w:t xml:space="preserve"> </w:t>
      </w:r>
      <w:r>
        <w:rPr>
          <w:rFonts w:ascii="Calibri" w:hAnsi="Calibri" w:cs="Calibri"/>
          <w:sz w:val="23"/>
          <w:szCs w:val="23"/>
        </w:rPr>
        <w:t>115v/60/1‐ph, 7.3 amps, cord, NEMA 5‐15P, standard</w:t>
      </w:r>
    </w:p>
    <w:p w:rsidR="000F04EC" w:rsidRDefault="000F04EC" w:rsidP="000F04EC">
      <w:pPr>
        <w:autoSpaceDE w:val="0"/>
        <w:autoSpaceDN w:val="0"/>
        <w:adjustRightInd w:val="0"/>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5.2.32.4 </w:t>
      </w:r>
      <w:r w:rsidR="00816603">
        <w:rPr>
          <w:rFonts w:ascii="Calibri" w:hAnsi="Calibri" w:cs="Calibri"/>
          <w:sz w:val="23"/>
          <w:szCs w:val="23"/>
        </w:rPr>
        <w:t xml:space="preserve"> </w:t>
      </w:r>
      <w:r>
        <w:rPr>
          <w:rFonts w:ascii="Calibri" w:hAnsi="Calibri" w:cs="Calibri"/>
          <w:sz w:val="23"/>
          <w:szCs w:val="23"/>
        </w:rPr>
        <w:t>4‐916 Electric Condensate Evaporator, automatic, 115v/60/1 with cord &amp; plug</w:t>
      </w:r>
    </w:p>
    <w:p w:rsidR="003C261D" w:rsidRDefault="003C261D" w:rsidP="003C261D">
      <w:pPr>
        <w:ind w:left="720" w:firstLine="720"/>
        <w:jc w:val="both"/>
      </w:pPr>
    </w:p>
    <w:p w:rsidR="001A4F22" w:rsidRDefault="001A4F22" w:rsidP="00C944FD">
      <w:pPr>
        <w:jc w:val="both"/>
      </w:pPr>
      <w:r>
        <w:tab/>
      </w:r>
      <w:bookmarkStart w:id="51" w:name="_Toc429054085"/>
      <w:r w:rsidR="00897E17" w:rsidRPr="00054B22">
        <w:rPr>
          <w:rStyle w:val="Heading2Char"/>
        </w:rPr>
        <w:t>5</w:t>
      </w:r>
      <w:r w:rsidRPr="00054B22">
        <w:rPr>
          <w:rStyle w:val="Heading2Char"/>
        </w:rPr>
        <w:t>.3</w:t>
      </w:r>
      <w:r w:rsidRPr="00054B22">
        <w:rPr>
          <w:rStyle w:val="Heading2Char"/>
        </w:rPr>
        <w:tab/>
      </w:r>
      <w:r w:rsidRPr="00C203AE">
        <w:rPr>
          <w:rStyle w:val="Heading2Char"/>
        </w:rPr>
        <w:t>Milestones and Deliverables</w:t>
      </w:r>
      <w:bookmarkEnd w:id="51"/>
      <w:r w:rsidRPr="00C203AE">
        <w:t>:</w:t>
      </w:r>
      <w:r w:rsidR="00005453">
        <w:t xml:space="preserve"> </w:t>
      </w:r>
    </w:p>
    <w:p w:rsidR="00005453" w:rsidRDefault="00005453" w:rsidP="00005453">
      <w:pPr>
        <w:ind w:left="1440"/>
        <w:jc w:val="both"/>
        <w:rPr>
          <w:spacing w:val="-2"/>
        </w:rPr>
      </w:pPr>
      <w:r w:rsidRPr="00F17B4E">
        <w:t>Vendor</w:t>
      </w:r>
      <w:r>
        <w:t>,</w:t>
      </w:r>
      <w:r w:rsidRPr="00F17B4E">
        <w:t xml:space="preserve"> please fill in all spaces below.  </w:t>
      </w:r>
      <w:r w:rsidRPr="00F17B4E">
        <w:rPr>
          <w:spacing w:val="-2"/>
        </w:rPr>
        <w:t>All questions listed below must be answered.  If not, your bid will be considered VOID.  Also, the University reserves the right to send state auditors to your firm to insure creditability of all statements.</w:t>
      </w:r>
    </w:p>
    <w:p w:rsidR="00A929A6" w:rsidRDefault="00A929A6" w:rsidP="00005453">
      <w:pPr>
        <w:ind w:left="1440"/>
        <w:jc w:val="both"/>
        <w:rPr>
          <w:spacing w:val="-2"/>
        </w:rPr>
      </w:pPr>
    </w:p>
    <w:p w:rsidR="00A929A6" w:rsidRDefault="00A929A6" w:rsidP="00A929A6">
      <w:pPr>
        <w:ind w:left="2160" w:hanging="720"/>
        <w:contextualSpacing/>
        <w:jc w:val="both"/>
        <w:rPr>
          <w:rFonts w:ascii="Calibri" w:eastAsia="Calibri" w:hAnsi="Calibri" w:cs="Times New Roman"/>
          <w:spacing w:val="-2"/>
        </w:rPr>
      </w:pPr>
      <w:r>
        <w:rPr>
          <w:rFonts w:ascii="Calibri" w:eastAsia="Calibri" w:hAnsi="Calibri" w:cs="Times New Roman"/>
          <w:spacing w:val="-2"/>
        </w:rPr>
        <w:t>5.3.1</w:t>
      </w:r>
      <w:r>
        <w:rPr>
          <w:rFonts w:ascii="Calibri" w:eastAsia="Calibri" w:hAnsi="Calibri" w:cs="Times New Roman"/>
          <w:spacing w:val="-2"/>
        </w:rPr>
        <w:tab/>
        <w:t>Specification sheets for each product listed Section 5.2 bidding an or equal are included with bid</w:t>
      </w:r>
      <w:r w:rsidRPr="00F17B4E">
        <w:rPr>
          <w:rFonts w:ascii="Calibri" w:eastAsia="Calibri" w:hAnsi="Calibri" w:cs="Times New Roman"/>
          <w:spacing w:val="-2"/>
        </w:rPr>
        <w:t xml:space="preserve">?  </w:t>
      </w:r>
      <w:r w:rsidRPr="00F17B4E">
        <w:rPr>
          <w:rFonts w:ascii="Calibri" w:eastAsia="Calibri" w:hAnsi="Calibri" w:cs="Times New Roman"/>
          <w:sz w:val="20"/>
          <w:szCs w:val="20"/>
        </w:rPr>
        <w:fldChar w:fldCharType="begin">
          <w:ffData>
            <w:name w:val="Check5"/>
            <w:enabled/>
            <w:calcOnExit w:val="0"/>
            <w:checkBox>
              <w:sizeAuto/>
              <w:default w:val="0"/>
            </w:checkBox>
          </w:ffData>
        </w:fldChar>
      </w:r>
      <w:r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F17B4E">
        <w:rPr>
          <w:rFonts w:ascii="Calibri" w:eastAsia="Calibri" w:hAnsi="Calibri" w:cs="Times New Roman"/>
          <w:sz w:val="20"/>
          <w:szCs w:val="20"/>
        </w:rPr>
        <w:fldChar w:fldCharType="end"/>
      </w:r>
      <w:r w:rsidRPr="00F17B4E">
        <w:rPr>
          <w:rFonts w:ascii="Calibri" w:eastAsia="Calibri" w:hAnsi="Calibri" w:cs="Times New Roman"/>
          <w:sz w:val="20"/>
          <w:szCs w:val="20"/>
        </w:rPr>
        <w:t xml:space="preserve"> Yes     </w:t>
      </w:r>
      <w:r w:rsidRPr="00F17B4E">
        <w:rPr>
          <w:rFonts w:ascii="Calibri" w:eastAsia="Calibri" w:hAnsi="Calibri" w:cs="Times New Roman"/>
          <w:sz w:val="20"/>
          <w:szCs w:val="20"/>
        </w:rPr>
        <w:fldChar w:fldCharType="begin">
          <w:ffData>
            <w:name w:val="Check6"/>
            <w:enabled/>
            <w:calcOnExit w:val="0"/>
            <w:checkBox>
              <w:sizeAuto/>
              <w:default w:val="0"/>
            </w:checkBox>
          </w:ffData>
        </w:fldChar>
      </w:r>
      <w:r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F17B4E">
        <w:rPr>
          <w:rFonts w:ascii="Calibri" w:eastAsia="Calibri" w:hAnsi="Calibri" w:cs="Times New Roman"/>
          <w:sz w:val="20"/>
          <w:szCs w:val="20"/>
        </w:rPr>
        <w:fldChar w:fldCharType="end"/>
      </w:r>
      <w:r w:rsidRPr="00F17B4E">
        <w:rPr>
          <w:rFonts w:ascii="Calibri" w:eastAsia="Calibri" w:hAnsi="Calibri" w:cs="Times New Roman"/>
          <w:sz w:val="20"/>
          <w:szCs w:val="20"/>
        </w:rPr>
        <w:t xml:space="preserve"> No</w:t>
      </w:r>
      <w:r w:rsidRPr="00F17B4E">
        <w:rPr>
          <w:rFonts w:ascii="Calibri" w:eastAsia="Calibri" w:hAnsi="Calibri" w:cs="Times New Roman"/>
          <w:spacing w:val="-2"/>
        </w:rPr>
        <w:t xml:space="preserve"> </w:t>
      </w:r>
    </w:p>
    <w:p w:rsidR="00A20911" w:rsidRPr="00F17B4E" w:rsidRDefault="00A20911" w:rsidP="00A20911">
      <w:pPr>
        <w:ind w:left="2160" w:hanging="720"/>
        <w:contextualSpacing/>
        <w:jc w:val="both"/>
        <w:rPr>
          <w:rFonts w:ascii="Calibri" w:eastAsia="Calibri" w:hAnsi="Calibri" w:cs="Times New Roman"/>
          <w:spacing w:val="-2"/>
        </w:rPr>
      </w:pPr>
      <w:r>
        <w:rPr>
          <w:spacing w:val="-2"/>
        </w:rPr>
        <w:t>5.3.</w:t>
      </w:r>
      <w:r w:rsidR="00A929A6">
        <w:rPr>
          <w:spacing w:val="-2"/>
        </w:rPr>
        <w:t>2</w:t>
      </w:r>
      <w:r>
        <w:rPr>
          <w:spacing w:val="-2"/>
        </w:rPr>
        <w:tab/>
      </w:r>
      <w:r w:rsidRPr="00F17B4E">
        <w:rPr>
          <w:rFonts w:ascii="Calibri" w:eastAsia="Calibri" w:hAnsi="Calibri" w:cs="Times New Roman"/>
          <w:spacing w:val="-2"/>
        </w:rPr>
        <w:t xml:space="preserve">Vendor can meet quality required as described and supply items per Excel attachment labeled </w:t>
      </w:r>
      <w:r>
        <w:rPr>
          <w:rFonts w:ascii="Calibri" w:eastAsia="Calibri" w:hAnsi="Calibri" w:cs="Times New Roman"/>
          <w:b/>
          <w:spacing w:val="-2"/>
        </w:rPr>
        <w:t>JMT164724</w:t>
      </w:r>
      <w:r w:rsidRPr="00F17B4E">
        <w:rPr>
          <w:rFonts w:ascii="Calibri" w:eastAsia="Calibri" w:hAnsi="Calibri" w:cs="Times New Roman"/>
          <w:b/>
          <w:spacing w:val="-2"/>
        </w:rPr>
        <w:t>.xls</w:t>
      </w:r>
      <w:r w:rsidRPr="00F17B4E">
        <w:rPr>
          <w:rFonts w:ascii="Calibri" w:eastAsia="Calibri" w:hAnsi="Calibri" w:cs="Times New Roman"/>
          <w:spacing w:val="-2"/>
        </w:rPr>
        <w:t xml:space="preserve"> file?  </w:t>
      </w:r>
      <w:r w:rsidRPr="00F17B4E">
        <w:rPr>
          <w:rFonts w:ascii="Calibri" w:eastAsia="Calibri" w:hAnsi="Calibri" w:cs="Times New Roman"/>
          <w:sz w:val="20"/>
          <w:szCs w:val="20"/>
        </w:rPr>
        <w:fldChar w:fldCharType="begin">
          <w:ffData>
            <w:name w:val="Check5"/>
            <w:enabled/>
            <w:calcOnExit w:val="0"/>
            <w:checkBox>
              <w:sizeAuto/>
              <w:default w:val="0"/>
            </w:checkBox>
          </w:ffData>
        </w:fldChar>
      </w:r>
      <w:r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F17B4E">
        <w:rPr>
          <w:rFonts w:ascii="Calibri" w:eastAsia="Calibri" w:hAnsi="Calibri" w:cs="Times New Roman"/>
          <w:sz w:val="20"/>
          <w:szCs w:val="20"/>
        </w:rPr>
        <w:fldChar w:fldCharType="end"/>
      </w:r>
      <w:r w:rsidRPr="00F17B4E">
        <w:rPr>
          <w:rFonts w:ascii="Calibri" w:eastAsia="Calibri" w:hAnsi="Calibri" w:cs="Times New Roman"/>
          <w:sz w:val="20"/>
          <w:szCs w:val="20"/>
        </w:rPr>
        <w:t xml:space="preserve"> Yes     </w:t>
      </w:r>
      <w:r w:rsidRPr="00F17B4E">
        <w:rPr>
          <w:rFonts w:ascii="Calibri" w:eastAsia="Calibri" w:hAnsi="Calibri" w:cs="Times New Roman"/>
          <w:sz w:val="20"/>
          <w:szCs w:val="20"/>
        </w:rPr>
        <w:fldChar w:fldCharType="begin">
          <w:ffData>
            <w:name w:val="Check6"/>
            <w:enabled/>
            <w:calcOnExit w:val="0"/>
            <w:checkBox>
              <w:sizeAuto/>
              <w:default w:val="0"/>
            </w:checkBox>
          </w:ffData>
        </w:fldChar>
      </w:r>
      <w:r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F17B4E">
        <w:rPr>
          <w:rFonts w:ascii="Calibri" w:eastAsia="Calibri" w:hAnsi="Calibri" w:cs="Times New Roman"/>
          <w:sz w:val="20"/>
          <w:szCs w:val="20"/>
        </w:rPr>
        <w:fldChar w:fldCharType="end"/>
      </w:r>
      <w:r w:rsidRPr="00F17B4E">
        <w:rPr>
          <w:rFonts w:ascii="Calibri" w:eastAsia="Calibri" w:hAnsi="Calibri" w:cs="Times New Roman"/>
          <w:sz w:val="20"/>
          <w:szCs w:val="20"/>
        </w:rPr>
        <w:t xml:space="preserve"> No</w:t>
      </w:r>
      <w:r w:rsidRPr="00F17B4E">
        <w:rPr>
          <w:rFonts w:ascii="Calibri" w:eastAsia="Calibri" w:hAnsi="Calibri" w:cs="Times New Roman"/>
          <w:spacing w:val="-2"/>
        </w:rPr>
        <w:t xml:space="preserve"> </w:t>
      </w:r>
    </w:p>
    <w:p w:rsidR="00A20911" w:rsidRPr="00F17B4E" w:rsidRDefault="00A929A6" w:rsidP="00A20911">
      <w:pPr>
        <w:ind w:left="2160" w:hanging="720"/>
        <w:contextualSpacing/>
        <w:jc w:val="both"/>
        <w:rPr>
          <w:rFonts w:ascii="Calibri" w:eastAsia="Calibri" w:hAnsi="Calibri" w:cs="Times New Roman"/>
          <w:spacing w:val="-2"/>
        </w:rPr>
      </w:pPr>
      <w:r>
        <w:rPr>
          <w:spacing w:val="-2"/>
        </w:rPr>
        <w:t>5.3.3</w:t>
      </w:r>
      <w:r w:rsidR="00A20911">
        <w:rPr>
          <w:spacing w:val="-2"/>
        </w:rPr>
        <w:tab/>
      </w:r>
      <w:r w:rsidR="00A20911" w:rsidRPr="00F17B4E">
        <w:rPr>
          <w:rFonts w:ascii="Calibri" w:eastAsia="Calibri" w:hAnsi="Calibri" w:cs="Times New Roman"/>
          <w:spacing w:val="-2"/>
        </w:rPr>
        <w:t xml:space="preserve">Vendor can </w:t>
      </w:r>
      <w:r>
        <w:rPr>
          <w:rFonts w:ascii="Calibri" w:eastAsia="Calibri" w:hAnsi="Calibri" w:cs="Times New Roman"/>
          <w:spacing w:val="-2"/>
        </w:rPr>
        <w:t>provide pricing on required</w:t>
      </w:r>
      <w:r w:rsidR="00A20911" w:rsidRPr="00F17B4E">
        <w:rPr>
          <w:rFonts w:ascii="Calibri" w:eastAsia="Calibri" w:hAnsi="Calibri" w:cs="Times New Roman"/>
          <w:spacing w:val="-2"/>
        </w:rPr>
        <w:t xml:space="preserve"> Excel labeled </w:t>
      </w:r>
      <w:r w:rsidR="00A20911">
        <w:rPr>
          <w:rFonts w:ascii="Calibri" w:eastAsia="Calibri" w:hAnsi="Calibri" w:cs="Times New Roman"/>
          <w:b/>
          <w:spacing w:val="-2"/>
        </w:rPr>
        <w:t>JMT164724</w:t>
      </w:r>
      <w:r w:rsidR="00A20911" w:rsidRPr="00F17B4E">
        <w:rPr>
          <w:rFonts w:ascii="Calibri" w:eastAsia="Calibri" w:hAnsi="Calibri" w:cs="Times New Roman"/>
          <w:b/>
          <w:spacing w:val="-2"/>
        </w:rPr>
        <w:t>.xls</w:t>
      </w:r>
      <w:r w:rsidR="00A20911" w:rsidRPr="00F17B4E">
        <w:rPr>
          <w:rFonts w:ascii="Calibri" w:eastAsia="Calibri" w:hAnsi="Calibri" w:cs="Times New Roman"/>
          <w:spacing w:val="-2"/>
        </w:rPr>
        <w:t xml:space="preserve"> file?  </w:t>
      </w:r>
      <w:r w:rsidR="00A20911" w:rsidRPr="00F17B4E">
        <w:rPr>
          <w:rFonts w:ascii="Calibri" w:eastAsia="Calibri" w:hAnsi="Calibri" w:cs="Times New Roman"/>
          <w:sz w:val="20"/>
          <w:szCs w:val="20"/>
        </w:rPr>
        <w:fldChar w:fldCharType="begin">
          <w:ffData>
            <w:name w:val="Check5"/>
            <w:enabled/>
            <w:calcOnExit w:val="0"/>
            <w:checkBox>
              <w:sizeAuto/>
              <w:default w:val="0"/>
            </w:checkBox>
          </w:ffData>
        </w:fldChar>
      </w:r>
      <w:r w:rsidR="00A20911"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00A20911" w:rsidRPr="00F17B4E">
        <w:rPr>
          <w:rFonts w:ascii="Calibri" w:eastAsia="Calibri" w:hAnsi="Calibri" w:cs="Times New Roman"/>
          <w:sz w:val="20"/>
          <w:szCs w:val="20"/>
        </w:rPr>
        <w:fldChar w:fldCharType="end"/>
      </w:r>
      <w:r w:rsidR="00A20911" w:rsidRPr="00F17B4E">
        <w:rPr>
          <w:rFonts w:ascii="Calibri" w:eastAsia="Calibri" w:hAnsi="Calibri" w:cs="Times New Roman"/>
          <w:sz w:val="20"/>
          <w:szCs w:val="20"/>
        </w:rPr>
        <w:t xml:space="preserve"> Yes     </w:t>
      </w:r>
      <w:r w:rsidR="00A20911" w:rsidRPr="00F17B4E">
        <w:rPr>
          <w:rFonts w:ascii="Calibri" w:eastAsia="Calibri" w:hAnsi="Calibri" w:cs="Times New Roman"/>
          <w:sz w:val="20"/>
          <w:szCs w:val="20"/>
        </w:rPr>
        <w:fldChar w:fldCharType="begin">
          <w:ffData>
            <w:name w:val="Check6"/>
            <w:enabled/>
            <w:calcOnExit w:val="0"/>
            <w:checkBox>
              <w:sizeAuto/>
              <w:default w:val="0"/>
            </w:checkBox>
          </w:ffData>
        </w:fldChar>
      </w:r>
      <w:r w:rsidR="00A20911"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00A20911" w:rsidRPr="00F17B4E">
        <w:rPr>
          <w:rFonts w:ascii="Calibri" w:eastAsia="Calibri" w:hAnsi="Calibri" w:cs="Times New Roman"/>
          <w:sz w:val="20"/>
          <w:szCs w:val="20"/>
        </w:rPr>
        <w:fldChar w:fldCharType="end"/>
      </w:r>
      <w:r w:rsidR="00A20911" w:rsidRPr="00F17B4E">
        <w:rPr>
          <w:rFonts w:ascii="Calibri" w:eastAsia="Calibri" w:hAnsi="Calibri" w:cs="Times New Roman"/>
          <w:sz w:val="20"/>
          <w:szCs w:val="20"/>
        </w:rPr>
        <w:t xml:space="preserve"> No</w:t>
      </w:r>
      <w:r w:rsidR="00A20911" w:rsidRPr="00F17B4E">
        <w:rPr>
          <w:rFonts w:ascii="Calibri" w:eastAsia="Calibri" w:hAnsi="Calibri" w:cs="Times New Roman"/>
          <w:spacing w:val="-2"/>
        </w:rPr>
        <w:t xml:space="preserve"> </w:t>
      </w:r>
    </w:p>
    <w:p w:rsidR="00C21FB5" w:rsidRDefault="00A929A6" w:rsidP="00C21FB5">
      <w:pPr>
        <w:ind w:left="2160" w:hanging="720"/>
        <w:contextualSpacing/>
        <w:jc w:val="both"/>
        <w:rPr>
          <w:rFonts w:ascii="Calibri" w:eastAsia="Calibri" w:hAnsi="Calibri" w:cs="Times New Roman"/>
          <w:spacing w:val="-2"/>
        </w:rPr>
      </w:pPr>
      <w:r>
        <w:rPr>
          <w:rFonts w:ascii="Calibri" w:eastAsia="Calibri" w:hAnsi="Calibri" w:cs="Times New Roman"/>
          <w:spacing w:val="-2"/>
        </w:rPr>
        <w:t>5.3.4</w:t>
      </w:r>
      <w:r>
        <w:rPr>
          <w:rFonts w:ascii="Calibri" w:eastAsia="Calibri" w:hAnsi="Calibri" w:cs="Times New Roman"/>
          <w:spacing w:val="-2"/>
        </w:rPr>
        <w:tab/>
      </w:r>
      <w:r w:rsidR="00C21FB5">
        <w:rPr>
          <w:rFonts w:ascii="Calibri" w:eastAsia="Calibri" w:hAnsi="Calibri" w:cs="Times New Roman"/>
          <w:spacing w:val="-2"/>
        </w:rPr>
        <w:t xml:space="preserve">Vendor will reference purchase order #164724 </w:t>
      </w:r>
      <w:r w:rsidR="00035963">
        <w:rPr>
          <w:rFonts w:ascii="Calibri" w:eastAsia="Calibri" w:hAnsi="Calibri" w:cs="Times New Roman"/>
          <w:spacing w:val="-2"/>
        </w:rPr>
        <w:t xml:space="preserve">and P2410 – Neptune Complex Upgrade </w:t>
      </w:r>
      <w:r w:rsidR="00C21FB5">
        <w:rPr>
          <w:rFonts w:ascii="Calibri" w:eastAsia="Calibri" w:hAnsi="Calibri" w:cs="Times New Roman"/>
          <w:spacing w:val="-2"/>
        </w:rPr>
        <w:t>on all invoices</w:t>
      </w:r>
      <w:r w:rsidR="00C21FB5" w:rsidRPr="00F17B4E">
        <w:rPr>
          <w:rFonts w:ascii="Calibri" w:eastAsia="Calibri" w:hAnsi="Calibri" w:cs="Times New Roman"/>
          <w:spacing w:val="-2"/>
        </w:rPr>
        <w:t xml:space="preserve">?  </w:t>
      </w:r>
      <w:r w:rsidR="00C21FB5" w:rsidRPr="00F17B4E">
        <w:rPr>
          <w:rFonts w:ascii="Calibri" w:eastAsia="Calibri" w:hAnsi="Calibri" w:cs="Times New Roman"/>
          <w:sz w:val="20"/>
          <w:szCs w:val="20"/>
        </w:rPr>
        <w:fldChar w:fldCharType="begin">
          <w:ffData>
            <w:name w:val="Check5"/>
            <w:enabled/>
            <w:calcOnExit w:val="0"/>
            <w:checkBox>
              <w:sizeAuto/>
              <w:default w:val="0"/>
            </w:checkBox>
          </w:ffData>
        </w:fldChar>
      </w:r>
      <w:r w:rsidR="00C21FB5"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00C21FB5" w:rsidRPr="00F17B4E">
        <w:rPr>
          <w:rFonts w:ascii="Calibri" w:eastAsia="Calibri" w:hAnsi="Calibri" w:cs="Times New Roman"/>
          <w:sz w:val="20"/>
          <w:szCs w:val="20"/>
        </w:rPr>
        <w:fldChar w:fldCharType="end"/>
      </w:r>
      <w:r w:rsidR="00C21FB5" w:rsidRPr="00F17B4E">
        <w:rPr>
          <w:rFonts w:ascii="Calibri" w:eastAsia="Calibri" w:hAnsi="Calibri" w:cs="Times New Roman"/>
          <w:sz w:val="20"/>
          <w:szCs w:val="20"/>
        </w:rPr>
        <w:t xml:space="preserve"> Yes     </w:t>
      </w:r>
      <w:r w:rsidR="00C21FB5" w:rsidRPr="00F17B4E">
        <w:rPr>
          <w:rFonts w:ascii="Calibri" w:eastAsia="Calibri" w:hAnsi="Calibri" w:cs="Times New Roman"/>
          <w:sz w:val="20"/>
          <w:szCs w:val="20"/>
        </w:rPr>
        <w:fldChar w:fldCharType="begin">
          <w:ffData>
            <w:name w:val="Check6"/>
            <w:enabled/>
            <w:calcOnExit w:val="0"/>
            <w:checkBox>
              <w:sizeAuto/>
              <w:default w:val="0"/>
            </w:checkBox>
          </w:ffData>
        </w:fldChar>
      </w:r>
      <w:r w:rsidR="00C21FB5"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00C21FB5" w:rsidRPr="00F17B4E">
        <w:rPr>
          <w:rFonts w:ascii="Calibri" w:eastAsia="Calibri" w:hAnsi="Calibri" w:cs="Times New Roman"/>
          <w:sz w:val="20"/>
          <w:szCs w:val="20"/>
        </w:rPr>
        <w:fldChar w:fldCharType="end"/>
      </w:r>
      <w:r w:rsidR="00C21FB5" w:rsidRPr="00F17B4E">
        <w:rPr>
          <w:rFonts w:ascii="Calibri" w:eastAsia="Calibri" w:hAnsi="Calibri" w:cs="Times New Roman"/>
          <w:sz w:val="20"/>
          <w:szCs w:val="20"/>
        </w:rPr>
        <w:t xml:space="preserve"> No</w:t>
      </w:r>
    </w:p>
    <w:p w:rsidR="00C203AE" w:rsidRDefault="00C203AE" w:rsidP="00C203AE">
      <w:pPr>
        <w:ind w:left="2160" w:hanging="720"/>
        <w:contextualSpacing/>
        <w:jc w:val="both"/>
        <w:rPr>
          <w:rFonts w:ascii="Calibri" w:eastAsia="Calibri" w:hAnsi="Calibri" w:cs="Times New Roman"/>
          <w:sz w:val="20"/>
          <w:szCs w:val="20"/>
        </w:rPr>
      </w:pPr>
      <w:r>
        <w:rPr>
          <w:rFonts w:ascii="Calibri" w:eastAsia="Calibri" w:hAnsi="Calibri" w:cs="Times New Roman"/>
          <w:sz w:val="20"/>
          <w:szCs w:val="20"/>
        </w:rPr>
        <w:t>5.3.</w:t>
      </w:r>
      <w:r w:rsidR="00035963">
        <w:rPr>
          <w:rFonts w:ascii="Calibri" w:eastAsia="Calibri" w:hAnsi="Calibri" w:cs="Times New Roman"/>
          <w:sz w:val="20"/>
          <w:szCs w:val="20"/>
        </w:rPr>
        <w:t>5</w:t>
      </w:r>
      <w:r>
        <w:rPr>
          <w:rFonts w:ascii="Calibri" w:eastAsia="Calibri" w:hAnsi="Calibri" w:cs="Times New Roman"/>
          <w:sz w:val="20"/>
          <w:szCs w:val="20"/>
        </w:rPr>
        <w:tab/>
      </w:r>
      <w:r>
        <w:rPr>
          <w:rFonts w:ascii="Calibri" w:eastAsia="Calibri" w:hAnsi="Calibri" w:cs="Times New Roman"/>
          <w:spacing w:val="-2"/>
        </w:rPr>
        <w:t>Vendor can deliver all items between the dates of July 24 - August 3, 2017</w:t>
      </w:r>
      <w:r w:rsidRPr="00F17B4E">
        <w:rPr>
          <w:rFonts w:ascii="Calibri" w:eastAsia="Calibri" w:hAnsi="Calibri" w:cs="Times New Roman"/>
          <w:spacing w:val="-2"/>
        </w:rPr>
        <w:t xml:space="preserve">?  </w:t>
      </w:r>
      <w:r w:rsidRPr="00F17B4E">
        <w:rPr>
          <w:rFonts w:ascii="Calibri" w:eastAsia="Calibri" w:hAnsi="Calibri" w:cs="Times New Roman"/>
          <w:sz w:val="20"/>
          <w:szCs w:val="20"/>
        </w:rPr>
        <w:fldChar w:fldCharType="begin">
          <w:ffData>
            <w:name w:val="Check5"/>
            <w:enabled/>
            <w:calcOnExit w:val="0"/>
            <w:checkBox>
              <w:sizeAuto/>
              <w:default w:val="0"/>
            </w:checkBox>
          </w:ffData>
        </w:fldChar>
      </w:r>
      <w:r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F17B4E">
        <w:rPr>
          <w:rFonts w:ascii="Calibri" w:eastAsia="Calibri" w:hAnsi="Calibri" w:cs="Times New Roman"/>
          <w:sz w:val="20"/>
          <w:szCs w:val="20"/>
        </w:rPr>
        <w:fldChar w:fldCharType="end"/>
      </w:r>
      <w:r w:rsidRPr="00F17B4E">
        <w:rPr>
          <w:rFonts w:ascii="Calibri" w:eastAsia="Calibri" w:hAnsi="Calibri" w:cs="Times New Roman"/>
          <w:sz w:val="20"/>
          <w:szCs w:val="20"/>
        </w:rPr>
        <w:t xml:space="preserve"> Yes     </w:t>
      </w:r>
      <w:r w:rsidRPr="00F17B4E">
        <w:rPr>
          <w:rFonts w:ascii="Calibri" w:eastAsia="Calibri" w:hAnsi="Calibri" w:cs="Times New Roman"/>
          <w:sz w:val="20"/>
          <w:szCs w:val="20"/>
        </w:rPr>
        <w:fldChar w:fldCharType="begin">
          <w:ffData>
            <w:name w:val="Check6"/>
            <w:enabled/>
            <w:calcOnExit w:val="0"/>
            <w:checkBox>
              <w:sizeAuto/>
              <w:default w:val="0"/>
            </w:checkBox>
          </w:ffData>
        </w:fldChar>
      </w:r>
      <w:r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F17B4E">
        <w:rPr>
          <w:rFonts w:ascii="Calibri" w:eastAsia="Calibri" w:hAnsi="Calibri" w:cs="Times New Roman"/>
          <w:sz w:val="20"/>
          <w:szCs w:val="20"/>
        </w:rPr>
        <w:fldChar w:fldCharType="end"/>
      </w:r>
      <w:r w:rsidRPr="00F17B4E">
        <w:rPr>
          <w:rFonts w:ascii="Calibri" w:eastAsia="Calibri" w:hAnsi="Calibri" w:cs="Times New Roman"/>
          <w:sz w:val="20"/>
          <w:szCs w:val="20"/>
        </w:rPr>
        <w:t xml:space="preserve"> No</w:t>
      </w:r>
    </w:p>
    <w:p w:rsidR="00C21FB5" w:rsidRDefault="00C21FB5" w:rsidP="00C21FB5">
      <w:pPr>
        <w:ind w:left="2160" w:hanging="720"/>
        <w:contextualSpacing/>
        <w:jc w:val="both"/>
        <w:rPr>
          <w:rFonts w:ascii="Calibri" w:eastAsia="Calibri" w:hAnsi="Calibri" w:cs="Times New Roman"/>
          <w:sz w:val="20"/>
          <w:szCs w:val="20"/>
        </w:rPr>
      </w:pPr>
      <w:r>
        <w:rPr>
          <w:rFonts w:ascii="Calibri" w:eastAsia="Calibri" w:hAnsi="Calibri" w:cs="Times New Roman"/>
          <w:sz w:val="20"/>
          <w:szCs w:val="20"/>
        </w:rPr>
        <w:t>5.3.</w:t>
      </w:r>
      <w:r w:rsidR="00035963">
        <w:rPr>
          <w:rFonts w:ascii="Calibri" w:eastAsia="Calibri" w:hAnsi="Calibri" w:cs="Times New Roman"/>
          <w:sz w:val="20"/>
          <w:szCs w:val="20"/>
        </w:rPr>
        <w:t>6</w:t>
      </w:r>
      <w:r>
        <w:rPr>
          <w:rFonts w:ascii="Calibri" w:eastAsia="Calibri" w:hAnsi="Calibri" w:cs="Times New Roman"/>
          <w:sz w:val="20"/>
          <w:szCs w:val="20"/>
        </w:rPr>
        <w:t xml:space="preserve"> </w:t>
      </w:r>
      <w:r>
        <w:rPr>
          <w:rFonts w:ascii="Calibri" w:eastAsia="Calibri" w:hAnsi="Calibri" w:cs="Times New Roman"/>
          <w:sz w:val="20"/>
          <w:szCs w:val="20"/>
        </w:rPr>
        <w:tab/>
        <w:t xml:space="preserve">Vendor must contact Ben Ritter at (815)753-6258 or email </w:t>
      </w:r>
      <w:hyperlink r:id="rId24" w:history="1">
        <w:r w:rsidR="00814439" w:rsidRPr="003230B8">
          <w:rPr>
            <w:rStyle w:val="Hyperlink"/>
            <w:rFonts w:ascii="Calibri" w:eastAsia="Calibri" w:hAnsi="Calibri" w:cs="Times New Roman"/>
            <w:sz w:val="20"/>
            <w:szCs w:val="20"/>
          </w:rPr>
          <w:t>britter@niu.edu</w:t>
        </w:r>
      </w:hyperlink>
      <w:r w:rsidR="00814439">
        <w:rPr>
          <w:rFonts w:ascii="Calibri" w:eastAsia="Calibri" w:hAnsi="Calibri" w:cs="Times New Roman"/>
          <w:sz w:val="20"/>
          <w:szCs w:val="20"/>
        </w:rPr>
        <w:t xml:space="preserve"> at least 2 business days prior to delivery to coordinate.  </w:t>
      </w:r>
      <w:r w:rsidR="00814439" w:rsidRPr="00F17B4E">
        <w:rPr>
          <w:rFonts w:ascii="Calibri" w:eastAsia="Calibri" w:hAnsi="Calibri" w:cs="Times New Roman"/>
          <w:sz w:val="20"/>
          <w:szCs w:val="20"/>
        </w:rPr>
        <w:fldChar w:fldCharType="begin">
          <w:ffData>
            <w:name w:val="Check5"/>
            <w:enabled/>
            <w:calcOnExit w:val="0"/>
            <w:checkBox>
              <w:sizeAuto/>
              <w:default w:val="0"/>
            </w:checkBox>
          </w:ffData>
        </w:fldChar>
      </w:r>
      <w:r w:rsidR="00814439"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00814439" w:rsidRPr="00F17B4E">
        <w:rPr>
          <w:rFonts w:ascii="Calibri" w:eastAsia="Calibri" w:hAnsi="Calibri" w:cs="Times New Roman"/>
          <w:sz w:val="20"/>
          <w:szCs w:val="20"/>
        </w:rPr>
        <w:fldChar w:fldCharType="end"/>
      </w:r>
      <w:r w:rsidR="00814439" w:rsidRPr="00F17B4E">
        <w:rPr>
          <w:rFonts w:ascii="Calibri" w:eastAsia="Calibri" w:hAnsi="Calibri" w:cs="Times New Roman"/>
          <w:sz w:val="20"/>
          <w:szCs w:val="20"/>
        </w:rPr>
        <w:t xml:space="preserve"> Yes     </w:t>
      </w:r>
      <w:r w:rsidR="00814439" w:rsidRPr="00F17B4E">
        <w:rPr>
          <w:rFonts w:ascii="Calibri" w:eastAsia="Calibri" w:hAnsi="Calibri" w:cs="Times New Roman"/>
          <w:sz w:val="20"/>
          <w:szCs w:val="20"/>
        </w:rPr>
        <w:fldChar w:fldCharType="begin">
          <w:ffData>
            <w:name w:val="Check6"/>
            <w:enabled/>
            <w:calcOnExit w:val="0"/>
            <w:checkBox>
              <w:sizeAuto/>
              <w:default w:val="0"/>
            </w:checkBox>
          </w:ffData>
        </w:fldChar>
      </w:r>
      <w:r w:rsidR="00814439" w:rsidRPr="00F17B4E">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00814439" w:rsidRPr="00F17B4E">
        <w:rPr>
          <w:rFonts w:ascii="Calibri" w:eastAsia="Calibri" w:hAnsi="Calibri" w:cs="Times New Roman"/>
          <w:sz w:val="20"/>
          <w:szCs w:val="20"/>
        </w:rPr>
        <w:fldChar w:fldCharType="end"/>
      </w:r>
      <w:r w:rsidR="00814439" w:rsidRPr="00F17B4E">
        <w:rPr>
          <w:rFonts w:ascii="Calibri" w:eastAsia="Calibri" w:hAnsi="Calibri" w:cs="Times New Roman"/>
          <w:sz w:val="20"/>
          <w:szCs w:val="20"/>
        </w:rPr>
        <w:t xml:space="preserve"> No</w:t>
      </w:r>
    </w:p>
    <w:p w:rsidR="00035963" w:rsidRDefault="00035963" w:rsidP="00C21FB5">
      <w:pPr>
        <w:ind w:left="2160" w:hanging="720"/>
        <w:contextualSpacing/>
        <w:jc w:val="both"/>
        <w:rPr>
          <w:rFonts w:ascii="Calibri" w:eastAsia="Calibri" w:hAnsi="Calibri" w:cs="Times New Roman"/>
          <w:sz w:val="20"/>
          <w:szCs w:val="20"/>
        </w:rPr>
      </w:pPr>
    </w:p>
    <w:p w:rsidR="00035963" w:rsidRDefault="00035963" w:rsidP="00C21FB5">
      <w:pPr>
        <w:ind w:left="2160" w:hanging="720"/>
        <w:contextualSpacing/>
        <w:jc w:val="both"/>
        <w:rPr>
          <w:rFonts w:ascii="Calibri" w:eastAsia="Calibri" w:hAnsi="Calibri" w:cs="Times New Roman"/>
          <w:sz w:val="20"/>
          <w:szCs w:val="20"/>
        </w:rPr>
      </w:pPr>
    </w:p>
    <w:p w:rsidR="001A4F22" w:rsidRDefault="001A4F22" w:rsidP="00C944FD">
      <w:pPr>
        <w:jc w:val="both"/>
      </w:pPr>
      <w:r>
        <w:tab/>
      </w:r>
      <w:bookmarkStart w:id="52" w:name="_Toc429054086"/>
      <w:r w:rsidR="00897E17" w:rsidRPr="00054B22">
        <w:rPr>
          <w:rStyle w:val="Heading2Char"/>
        </w:rPr>
        <w:t>5</w:t>
      </w:r>
      <w:r w:rsidRPr="00054B22">
        <w:rPr>
          <w:rStyle w:val="Heading2Char"/>
        </w:rPr>
        <w:t>.4</w:t>
      </w:r>
      <w:r w:rsidRPr="00054B22">
        <w:rPr>
          <w:rStyle w:val="Heading2Char"/>
        </w:rPr>
        <w:tab/>
      </w:r>
      <w:r w:rsidR="00F46560" w:rsidRPr="00A765E5">
        <w:rPr>
          <w:rStyle w:val="Heading2Char"/>
        </w:rPr>
        <w:t>Vendor</w:t>
      </w:r>
      <w:r w:rsidRPr="00A765E5">
        <w:rPr>
          <w:rStyle w:val="Heading2Char"/>
        </w:rPr>
        <w:t xml:space="preserve"> and Staffing Specifications</w:t>
      </w:r>
      <w:bookmarkEnd w:id="52"/>
      <w:r w:rsidRPr="00A765E5">
        <w:t>:</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Sales/Service Representative’s Name: ______________________________________________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lastRenderedPageBreak/>
        <w:t>Sales/Service Representative’s Phone Number: 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Sales/Service Representative’s Cell Number: _________________________________________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Sales/Service Representative’s Email Address: ________________________________________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Location of Distributor: __________________________________________________________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Accounts Receivable Contact: _____________________________________________________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Accounts Receivable Phone Number: _______________________________________________</w:t>
      </w:r>
    </w:p>
    <w:p w:rsidR="00AC3CB6" w:rsidRDefault="00AC3CB6" w:rsidP="00AC3CB6">
      <w:pPr>
        <w:numPr>
          <w:ilvl w:val="2"/>
          <w:numId w:val="10"/>
        </w:numPr>
        <w:contextualSpacing/>
        <w:jc w:val="both"/>
        <w:rPr>
          <w:rFonts w:ascii="Calibri" w:eastAsiaTheme="majorEastAsia" w:hAnsi="Calibri" w:cstheme="majorBidi"/>
          <w:bCs/>
        </w:rPr>
      </w:pPr>
      <w:r w:rsidRPr="00AF0756">
        <w:rPr>
          <w:rFonts w:ascii="Calibri" w:eastAsiaTheme="majorEastAsia" w:hAnsi="Calibri" w:cstheme="majorBidi"/>
          <w:bCs/>
        </w:rPr>
        <w:t>Accounts Receivable Email Address: ________________________________________________</w:t>
      </w:r>
    </w:p>
    <w:p w:rsidR="00AC3CB6" w:rsidRDefault="00AC3CB6" w:rsidP="00C944FD">
      <w:pPr>
        <w:jc w:val="both"/>
      </w:pPr>
    </w:p>
    <w:p w:rsidR="001A4F22" w:rsidRPr="00E73096" w:rsidRDefault="00897E17" w:rsidP="00096747">
      <w:pPr>
        <w:ind w:left="1440" w:hanging="720"/>
        <w:jc w:val="both"/>
        <w:rPr>
          <w:b/>
        </w:rPr>
      </w:pPr>
      <w:bookmarkStart w:id="53" w:name="_Toc429054087"/>
      <w:r w:rsidRPr="00054B22">
        <w:rPr>
          <w:rStyle w:val="Heading2Char"/>
        </w:rPr>
        <w:t>5</w:t>
      </w:r>
      <w:r w:rsidR="001A4F22" w:rsidRPr="00054B22">
        <w:rPr>
          <w:rStyle w:val="Heading2Char"/>
        </w:rPr>
        <w:t>.5</w:t>
      </w:r>
      <w:r w:rsidR="001A4F22" w:rsidRPr="00054B22">
        <w:rPr>
          <w:rStyle w:val="Heading2Char"/>
        </w:rPr>
        <w:tab/>
      </w:r>
      <w:r w:rsidR="001A4F22" w:rsidRPr="00A765E5">
        <w:rPr>
          <w:rStyle w:val="Heading2Char"/>
        </w:rPr>
        <w:t>Transportation and Delivery Terms</w:t>
      </w:r>
      <w:bookmarkEnd w:id="53"/>
      <w:r w:rsidR="001A4F22" w:rsidRPr="00A765E5">
        <w:t>:</w:t>
      </w:r>
      <w:r w:rsidR="006D22C8">
        <w:t xml:space="preserve">  </w:t>
      </w:r>
      <w:r w:rsidR="006D22C8" w:rsidRPr="00194858">
        <w:t xml:space="preserve">Vendor is required to state any transportation and delivery terms that will affect the University.  </w:t>
      </w:r>
      <w:r w:rsidR="00AC3CB6">
        <w:t xml:space="preserve">Vendor to provide and deliver (inside delivery) freight included, F.O.B. Northern Illinois University (NIU), </w:t>
      </w:r>
      <w:r w:rsidR="00A765E5">
        <w:t xml:space="preserve">Neptune Central, 770 Lucinda Ave., </w:t>
      </w:r>
      <w:r w:rsidR="00AC3CB6">
        <w:t xml:space="preserve">DeKalb IL 60115.  </w:t>
      </w:r>
      <w:r w:rsidR="006D22C8" w:rsidRPr="00194858">
        <w:t xml:space="preserve">Any costs associated must be included in price offer in Section </w:t>
      </w:r>
      <w:r w:rsidR="006D22C8">
        <w:t>6</w:t>
      </w:r>
      <w:r w:rsidR="006D22C8" w:rsidRPr="00194858">
        <w:t>.</w:t>
      </w:r>
      <w:r w:rsidR="00A765E5">
        <w:t xml:space="preserve">  </w:t>
      </w:r>
      <w:r w:rsidR="00A765E5" w:rsidRPr="00E73096">
        <w:rPr>
          <w:rFonts w:ascii="Calibri" w:eastAsia="Calibri" w:hAnsi="Calibri" w:cs="Times New Roman"/>
          <w:b/>
        </w:rPr>
        <w:t xml:space="preserve">Vendor must contact Ben Ritter at (815)753-6258 or email </w:t>
      </w:r>
      <w:hyperlink r:id="rId25" w:history="1">
        <w:r w:rsidR="00A765E5" w:rsidRPr="00E73096">
          <w:rPr>
            <w:rStyle w:val="Hyperlink"/>
            <w:rFonts w:ascii="Calibri" w:eastAsia="Calibri" w:hAnsi="Calibri" w:cs="Times New Roman"/>
            <w:b/>
          </w:rPr>
          <w:t>britter@niu.edu</w:t>
        </w:r>
      </w:hyperlink>
      <w:r w:rsidR="00A765E5" w:rsidRPr="00E73096">
        <w:rPr>
          <w:rFonts w:ascii="Calibri" w:eastAsia="Calibri" w:hAnsi="Calibri" w:cs="Times New Roman"/>
          <w:b/>
        </w:rPr>
        <w:t xml:space="preserve"> at least 2 business days prior to delivery to coordinate.</w:t>
      </w:r>
      <w:r w:rsidR="00C203AE" w:rsidRPr="00E73096">
        <w:rPr>
          <w:rFonts w:ascii="Calibri" w:eastAsia="Calibri" w:hAnsi="Calibri" w:cs="Times New Roman"/>
          <w:b/>
        </w:rPr>
        <w:t xml:space="preserve">  </w:t>
      </w:r>
      <w:r w:rsidR="00C203AE" w:rsidRPr="00E73096">
        <w:rPr>
          <w:rFonts w:ascii="Calibri" w:eastAsia="Calibri" w:hAnsi="Calibri" w:cs="Times New Roman"/>
          <w:b/>
          <w:spacing w:val="-2"/>
        </w:rPr>
        <w:t xml:space="preserve">All items shall be delivered between the dates of </w:t>
      </w:r>
      <w:r w:rsidR="00C203AE" w:rsidRPr="00E73096">
        <w:rPr>
          <w:rFonts w:ascii="Calibri" w:eastAsia="Calibri" w:hAnsi="Calibri" w:cs="Times New Roman"/>
          <w:b/>
          <w:spacing w:val="-2"/>
          <w:u w:val="single"/>
        </w:rPr>
        <w:t>July 24 - August 3, 2017</w:t>
      </w:r>
      <w:r w:rsidR="00C203AE" w:rsidRPr="00E73096">
        <w:rPr>
          <w:rFonts w:ascii="Calibri" w:eastAsia="Calibri" w:hAnsi="Calibri" w:cs="Times New Roman"/>
          <w:b/>
          <w:spacing w:val="-2"/>
        </w:rPr>
        <w:t>.</w:t>
      </w:r>
    </w:p>
    <w:p w:rsidR="001A4F22" w:rsidRDefault="001A4F22" w:rsidP="00C944FD">
      <w:pPr>
        <w:jc w:val="both"/>
      </w:pPr>
    </w:p>
    <w:p w:rsidR="001A4F22" w:rsidRDefault="001A4F22" w:rsidP="00C944FD">
      <w:pPr>
        <w:jc w:val="both"/>
      </w:pPr>
      <w:r>
        <w:tab/>
      </w:r>
      <w:bookmarkStart w:id="54" w:name="_Toc429054088"/>
      <w:r w:rsidR="00897E17" w:rsidRPr="00054B22">
        <w:rPr>
          <w:rStyle w:val="Heading2Char"/>
        </w:rPr>
        <w:t>5</w:t>
      </w:r>
      <w:r w:rsidRPr="00054B22">
        <w:rPr>
          <w:rStyle w:val="Heading2Char"/>
        </w:rPr>
        <w:t>.6</w:t>
      </w:r>
      <w:r w:rsidRPr="00054B22">
        <w:rPr>
          <w:rStyle w:val="Heading2Char"/>
        </w:rPr>
        <w:tab/>
        <w:t>Subcontracting</w:t>
      </w:r>
      <w:bookmarkEnd w:id="54"/>
      <w:r>
        <w:t>:</w:t>
      </w:r>
    </w:p>
    <w:p w:rsidR="001A4F22" w:rsidRDefault="00897E17" w:rsidP="00897E17">
      <w:pPr>
        <w:ind w:left="2160" w:hanging="720"/>
        <w:jc w:val="both"/>
      </w:pPr>
      <w:r>
        <w:t>5</w:t>
      </w:r>
      <w:r w:rsidR="001A4F22">
        <w:t>.6.</w:t>
      </w:r>
      <w:r w:rsidR="001A4F22" w:rsidRPr="00584957">
        <w:t>1</w:t>
      </w:r>
      <w:r w:rsidR="001A4F22" w:rsidRPr="00584957">
        <w:tab/>
      </w:r>
      <w:r w:rsidR="00303E01" w:rsidRPr="00584957">
        <w:t xml:space="preserve">Subcontracting </w:t>
      </w:r>
      <w:r w:rsidR="00303E01" w:rsidRPr="00584957">
        <w:fldChar w:fldCharType="begin">
          <w:ffData>
            <w:name w:val="Check33"/>
            <w:enabled/>
            <w:calcOnExit w:val="0"/>
            <w:checkBox>
              <w:sizeAuto/>
              <w:default w:val="0"/>
            </w:checkBox>
          </w:ffData>
        </w:fldChar>
      </w:r>
      <w:bookmarkStart w:id="55" w:name="Check33"/>
      <w:r w:rsidR="00303E01" w:rsidRPr="00584957">
        <w:instrText xml:space="preserve"> FORMCHECKBOX </w:instrText>
      </w:r>
      <w:r w:rsidR="000862F6">
        <w:fldChar w:fldCharType="separate"/>
      </w:r>
      <w:r w:rsidR="00303E01" w:rsidRPr="00584957">
        <w:fldChar w:fldCharType="end"/>
      </w:r>
      <w:bookmarkEnd w:id="55"/>
      <w:r w:rsidR="00303E01" w:rsidRPr="00584957">
        <w:t xml:space="preserve"> is allowed    </w:t>
      </w:r>
      <w:r w:rsidR="00584957" w:rsidRPr="00584957">
        <w:fldChar w:fldCharType="begin">
          <w:ffData>
            <w:name w:val="Check34"/>
            <w:enabled/>
            <w:calcOnExit w:val="0"/>
            <w:checkBox>
              <w:sizeAuto/>
              <w:default w:val="1"/>
            </w:checkBox>
          </w:ffData>
        </w:fldChar>
      </w:r>
      <w:bookmarkStart w:id="56" w:name="Check34"/>
      <w:r w:rsidR="00584957" w:rsidRPr="00584957">
        <w:instrText xml:space="preserve"> FORMCHECKBOX </w:instrText>
      </w:r>
      <w:r w:rsidR="000862F6">
        <w:fldChar w:fldCharType="separate"/>
      </w:r>
      <w:r w:rsidR="00584957" w:rsidRPr="00584957">
        <w:fldChar w:fldCharType="end"/>
      </w:r>
      <w:bookmarkEnd w:id="56"/>
      <w:r w:rsidR="00303E01" w:rsidRPr="00584957">
        <w:t xml:space="preserve"> is not allowed.</w:t>
      </w:r>
    </w:p>
    <w:p w:rsidR="00B37702" w:rsidRDefault="00B37702" w:rsidP="00897E17">
      <w:pPr>
        <w:ind w:left="2160"/>
        <w:jc w:val="both"/>
      </w:pPr>
      <w:r>
        <w:t>For purposes of this section, subcontractors are those specifically hired to perform all or part of the work covered by the contract.</w:t>
      </w:r>
      <w:r w:rsidR="001A647A">
        <w:t xml:space="preserve">  Unless a supply item is the essence </w:t>
      </w:r>
      <w:r w:rsidR="001A647A">
        <w:lastRenderedPageBreak/>
        <w:t>of the contract, a supplier is not considered a subcontractor.</w:t>
      </w:r>
    </w:p>
    <w:p w:rsidR="000217F4" w:rsidRDefault="000217F4" w:rsidP="00897E17">
      <w:pPr>
        <w:ind w:left="2160"/>
        <w:jc w:val="both"/>
      </w:pPr>
    </w:p>
    <w:p w:rsidR="00897E17" w:rsidRDefault="00897E17" w:rsidP="00897E17">
      <w:pPr>
        <w:ind w:left="2160" w:hanging="720"/>
        <w:jc w:val="both"/>
        <w:rPr>
          <w:u w:val="single"/>
        </w:rPr>
      </w:pPr>
      <w:r>
        <w:t>5.6.2</w:t>
      </w:r>
      <w:r>
        <w:tab/>
      </w:r>
      <w:r w:rsidR="001A647A" w:rsidRPr="00584957">
        <w:t>T</w:t>
      </w:r>
      <w:r w:rsidRPr="00584957">
        <w:t xml:space="preserve">he maximum percentage allowed to be provided by a subcontractor is </w:t>
      </w:r>
      <w:r w:rsidRPr="00584957">
        <w:rPr>
          <w:u w:val="single"/>
        </w:rPr>
        <w:tab/>
      </w:r>
      <w:r w:rsidR="00584957">
        <w:rPr>
          <w:u w:val="single"/>
        </w:rPr>
        <w:t xml:space="preserve">0 </w:t>
      </w:r>
      <w:r w:rsidRPr="00584957">
        <w:rPr>
          <w:u w:val="single"/>
        </w:rPr>
        <w:t>%.</w:t>
      </w:r>
    </w:p>
    <w:p w:rsidR="000217F4" w:rsidRDefault="000217F4" w:rsidP="00897E17">
      <w:pPr>
        <w:ind w:left="2160" w:hanging="720"/>
        <w:jc w:val="both"/>
        <w:rPr>
          <w:u w:val="single"/>
        </w:rPr>
      </w:pPr>
    </w:p>
    <w:p w:rsidR="00B37702" w:rsidRDefault="00897E17" w:rsidP="00897E17">
      <w:pPr>
        <w:ind w:left="2160" w:hanging="720"/>
        <w:jc w:val="both"/>
      </w:pPr>
      <w:r>
        <w:t>5.6.3</w:t>
      </w:r>
      <w:r w:rsidR="00B37702">
        <w:tab/>
      </w:r>
      <w:r w:rsidR="00B37702" w:rsidRPr="00584957">
        <w:t xml:space="preserve">Will subcontractors be utilized?  </w:t>
      </w:r>
      <w:r w:rsidR="00B37702" w:rsidRPr="00584957">
        <w:fldChar w:fldCharType="begin">
          <w:ffData>
            <w:name w:val="Check33"/>
            <w:enabled/>
            <w:calcOnExit w:val="0"/>
            <w:checkBox>
              <w:sizeAuto/>
              <w:default w:val="0"/>
            </w:checkBox>
          </w:ffData>
        </w:fldChar>
      </w:r>
      <w:r w:rsidR="00B37702" w:rsidRPr="00584957">
        <w:instrText xml:space="preserve"> FORMCHECKBOX </w:instrText>
      </w:r>
      <w:r w:rsidR="000862F6">
        <w:fldChar w:fldCharType="separate"/>
      </w:r>
      <w:r w:rsidR="00B37702" w:rsidRPr="00584957">
        <w:fldChar w:fldCharType="end"/>
      </w:r>
      <w:r w:rsidR="00B37702" w:rsidRPr="00584957">
        <w:t xml:space="preserve"> Yes     </w:t>
      </w:r>
      <w:r w:rsidR="00584957">
        <w:fldChar w:fldCharType="begin">
          <w:ffData>
            <w:name w:val=""/>
            <w:enabled/>
            <w:calcOnExit w:val="0"/>
            <w:checkBox>
              <w:sizeAuto/>
              <w:default w:val="1"/>
            </w:checkBox>
          </w:ffData>
        </w:fldChar>
      </w:r>
      <w:r w:rsidR="00584957">
        <w:instrText xml:space="preserve"> FORMCHECKBOX </w:instrText>
      </w:r>
      <w:r w:rsidR="000862F6">
        <w:fldChar w:fldCharType="separate"/>
      </w:r>
      <w:r w:rsidR="00584957">
        <w:fldChar w:fldCharType="end"/>
      </w:r>
      <w:r w:rsidR="00B37702" w:rsidRPr="00584957">
        <w:t xml:space="preserve"> No</w:t>
      </w:r>
    </w:p>
    <w:p w:rsidR="00B37702" w:rsidRDefault="001A647A" w:rsidP="00897E17">
      <w:pPr>
        <w:ind w:left="2160"/>
        <w:jc w:val="both"/>
      </w:pPr>
      <w:r>
        <w:t>If “Yes”, identify any subcontractor(s) who will have a subcontract with an estimated value of $50,000 or more.</w:t>
      </w:r>
    </w:p>
    <w:p w:rsidR="00B37702" w:rsidRPr="00054B22" w:rsidRDefault="00B37702" w:rsidP="00897E17">
      <w:pPr>
        <w:ind w:left="2160"/>
        <w:jc w:val="both"/>
        <w:rPr>
          <w:u w:val="single"/>
        </w:rPr>
      </w:pPr>
      <w:r>
        <w:t>Subcontractor Name:</w:t>
      </w:r>
      <w:r w:rsidR="00054B22">
        <w:t xml:space="preserve"> </w:t>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p>
    <w:p w:rsidR="00B37702" w:rsidRPr="00054B22" w:rsidRDefault="00D17BFF" w:rsidP="00897E17">
      <w:pPr>
        <w:ind w:left="2160"/>
        <w:jc w:val="both"/>
        <w:rPr>
          <w:u w:val="single"/>
        </w:rPr>
      </w:pPr>
      <w:r>
        <w:t>BEP, Veterans, or Small Business</w:t>
      </w:r>
      <w:r w:rsidR="004141E2">
        <w:t xml:space="preserve"> c</w:t>
      </w:r>
      <w:r w:rsidR="00897E17">
        <w:t>ertification # (if applicable):</w:t>
      </w:r>
      <w:r w:rsidR="00054B22">
        <w:t xml:space="preserve"> </w:t>
      </w:r>
      <w:r w:rsidR="00054B22">
        <w:rPr>
          <w:u w:val="single"/>
        </w:rPr>
        <w:tab/>
      </w:r>
      <w:r w:rsidR="00054B22">
        <w:rPr>
          <w:u w:val="single"/>
        </w:rPr>
        <w:tab/>
      </w:r>
      <w:r w:rsidR="004141E2">
        <w:rPr>
          <w:u w:val="single"/>
        </w:rPr>
        <w:tab/>
      </w:r>
      <w:r w:rsidR="00054B22">
        <w:rPr>
          <w:u w:val="single"/>
        </w:rPr>
        <w:tab/>
      </w:r>
    </w:p>
    <w:p w:rsidR="00897E17" w:rsidRPr="00054B22" w:rsidRDefault="00897E17" w:rsidP="00897E17">
      <w:pPr>
        <w:ind w:left="2160"/>
        <w:jc w:val="both"/>
        <w:rPr>
          <w:u w:val="single"/>
        </w:rPr>
      </w:pPr>
      <w:r>
        <w:t>Anticipated</w:t>
      </w:r>
      <w:r w:rsidR="00493A91">
        <w:t xml:space="preserve"> / </w:t>
      </w:r>
      <w:r>
        <w:t>Estimated Amount to be Paid:</w:t>
      </w:r>
      <w:r w:rsidR="00054B22">
        <w:t xml:space="preserve"> </w:t>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p>
    <w:p w:rsidR="00897E17" w:rsidRPr="00054B22" w:rsidRDefault="00897E17" w:rsidP="00897E17">
      <w:pPr>
        <w:ind w:left="2160"/>
        <w:jc w:val="both"/>
        <w:rPr>
          <w:u w:val="single"/>
        </w:rPr>
      </w:pPr>
      <w:r>
        <w:t>Address:</w:t>
      </w:r>
      <w:r w:rsidR="00054B22">
        <w:t xml:space="preserve"> </w:t>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p>
    <w:p w:rsidR="00897E17" w:rsidRPr="00054B22" w:rsidRDefault="00897E17" w:rsidP="00897E17">
      <w:pPr>
        <w:ind w:left="2160"/>
        <w:jc w:val="both"/>
        <w:rPr>
          <w:u w:val="single"/>
        </w:rPr>
      </w:pPr>
      <w:r>
        <w:t>Description of work:</w:t>
      </w:r>
      <w:r w:rsidR="00054B22">
        <w:t xml:space="preserve"> </w:t>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r w:rsidR="00054B22">
        <w:rPr>
          <w:u w:val="single"/>
        </w:rPr>
        <w:tab/>
      </w:r>
    </w:p>
    <w:p w:rsidR="000217F4" w:rsidRDefault="000217F4" w:rsidP="00897E17">
      <w:pPr>
        <w:ind w:left="2160"/>
        <w:jc w:val="both"/>
      </w:pPr>
    </w:p>
    <w:p w:rsidR="00897E17" w:rsidRDefault="00897E17" w:rsidP="00897E17">
      <w:pPr>
        <w:ind w:left="2160"/>
        <w:jc w:val="both"/>
      </w:pPr>
      <w:r>
        <w:t xml:space="preserve">All </w:t>
      </w:r>
      <w:r w:rsidR="001A647A">
        <w:t xml:space="preserve">identified </w:t>
      </w:r>
      <w:r>
        <w:t>subcontracts must include the Certifications and the Financial Disclosures and Conflicts of Interest, completed and signed by the subcontractor.</w:t>
      </w:r>
    </w:p>
    <w:p w:rsidR="000217F4" w:rsidRDefault="000217F4" w:rsidP="00897E17">
      <w:pPr>
        <w:ind w:left="2160"/>
        <w:jc w:val="both"/>
      </w:pPr>
    </w:p>
    <w:p w:rsidR="00897E17" w:rsidRDefault="00897E17" w:rsidP="00897E17">
      <w:pPr>
        <w:ind w:left="2160" w:hanging="720"/>
        <w:jc w:val="both"/>
      </w:pPr>
      <w:r w:rsidRPr="00897E17">
        <w:t>5.6.4</w:t>
      </w:r>
      <w:r w:rsidRPr="00897E17">
        <w:tab/>
      </w:r>
      <w:r>
        <w:t xml:space="preserve">The </w:t>
      </w:r>
      <w:r w:rsidR="00F46560">
        <w:t>Vendor</w:t>
      </w:r>
      <w:r>
        <w:t xml:space="preserve"> shall notify the University of any additional or substitute subcontractors hired during the term of any resulting contract and </w:t>
      </w:r>
      <w:r w:rsidR="001A647A">
        <w:t>provide the information identified in Section 5.6.3</w:t>
      </w:r>
      <w:r>
        <w:t>.</w:t>
      </w:r>
    </w:p>
    <w:p w:rsidR="00897E17" w:rsidRDefault="00897E17">
      <w:pPr>
        <w:ind w:left="1440"/>
        <w:jc w:val="both"/>
      </w:pPr>
    </w:p>
    <w:p w:rsidR="00897E17" w:rsidRDefault="00897E17" w:rsidP="00897E17">
      <w:pPr>
        <w:ind w:left="1440" w:hanging="720"/>
        <w:jc w:val="both"/>
      </w:pPr>
      <w:bookmarkStart w:id="57" w:name="_Toc429054089"/>
      <w:r w:rsidRPr="00054B22">
        <w:rPr>
          <w:rStyle w:val="Heading2Char"/>
        </w:rPr>
        <w:t>5.7</w:t>
      </w:r>
      <w:r w:rsidRPr="00054B22">
        <w:rPr>
          <w:rStyle w:val="Heading2Char"/>
        </w:rPr>
        <w:tab/>
        <w:t>Location where Services are to be Performed</w:t>
      </w:r>
      <w:bookmarkEnd w:id="57"/>
      <w:r w:rsidR="00054B22">
        <w:t>:</w:t>
      </w:r>
    </w:p>
    <w:p w:rsidR="00897E17" w:rsidRDefault="00897E17" w:rsidP="00897E17">
      <w:pPr>
        <w:ind w:left="2160" w:hanging="720"/>
        <w:jc w:val="both"/>
      </w:pPr>
      <w:r>
        <w:t>5.7.1</w:t>
      </w:r>
      <w:r>
        <w:tab/>
        <w:t xml:space="preserve">In accordance with Section 25-65 of the Illinois Procurement Code, </w:t>
      </w:r>
      <w:r w:rsidR="00F46560">
        <w:t>Vendor</w:t>
      </w:r>
      <w:r>
        <w:t xml:space="preserve"> shall disclose the locations where the services required under this solicitation and </w:t>
      </w:r>
      <w:r w:rsidR="00FC7C06">
        <w:t>will</w:t>
      </w:r>
      <w:r>
        <w:t xml:space="preserve"> be performed, including </w:t>
      </w:r>
      <w:r w:rsidR="00FC7C06">
        <w:t xml:space="preserve">by any </w:t>
      </w:r>
      <w:r>
        <w:t>subcontract</w:t>
      </w:r>
      <w:r w:rsidR="00FC7C06">
        <w:t>ors</w:t>
      </w:r>
      <w:r>
        <w:t>, and the known or anticipated value of the services to be performed at each location.</w:t>
      </w:r>
    </w:p>
    <w:p w:rsidR="000D0F35" w:rsidRDefault="000D0F35" w:rsidP="00897E17">
      <w:pPr>
        <w:ind w:left="2160" w:hanging="720"/>
        <w:jc w:val="both"/>
      </w:pPr>
    </w:p>
    <w:p w:rsidR="00897E17" w:rsidRDefault="000D0F35" w:rsidP="00897E17">
      <w:pPr>
        <w:ind w:left="2160" w:hanging="720"/>
        <w:jc w:val="both"/>
      </w:pPr>
      <w:r>
        <w:t>5.7.2</w:t>
      </w:r>
      <w:r>
        <w:tab/>
        <w:t xml:space="preserve">Unless otherwise disclosed in this section, all services shall be performed in the </w:t>
      </w:r>
      <w:r>
        <w:lastRenderedPageBreak/>
        <w:t xml:space="preserve">United States.  This information and economic impact on Illinois and its residents may be considered in the evaluation.  If the </w:t>
      </w:r>
      <w:r w:rsidR="00F46560">
        <w:t>Vendor</w:t>
      </w:r>
      <w:r>
        <w:t xml:space="preserve"> received additional consideration in the evaluation based on work being performed in the United States, it shall be a breach of contract if the </w:t>
      </w:r>
      <w:r w:rsidR="00F46560">
        <w:t>Vendor</w:t>
      </w:r>
      <w:r>
        <w:t xml:space="preserve"> shifts any such work outside the United States unless the Chief Procurement Officer determines in writing that it is in the best interest of the University.</w:t>
      </w:r>
    </w:p>
    <w:p w:rsidR="000D0F35" w:rsidRDefault="000D0F35" w:rsidP="00897E17">
      <w:pPr>
        <w:ind w:left="2160" w:hanging="720"/>
        <w:jc w:val="both"/>
      </w:pPr>
      <w:r>
        <w:t>5.7.3</w:t>
      </w:r>
      <w:r>
        <w:tab/>
        <w:t xml:space="preserve">Location where services will be performed: </w:t>
      </w:r>
      <w:r>
        <w:rPr>
          <w:u w:val="single"/>
        </w:rPr>
        <w:tab/>
      </w:r>
      <w:r>
        <w:rPr>
          <w:u w:val="single"/>
        </w:rPr>
        <w:tab/>
      </w:r>
      <w:r>
        <w:rPr>
          <w:u w:val="single"/>
        </w:rPr>
        <w:tab/>
      </w:r>
      <w:r>
        <w:rPr>
          <w:u w:val="single"/>
        </w:rPr>
        <w:tab/>
      </w:r>
      <w:r>
        <w:rPr>
          <w:u w:val="single"/>
        </w:rPr>
        <w:tab/>
      </w:r>
      <w:r>
        <w:rPr>
          <w:u w:val="single"/>
        </w:rPr>
        <w:tab/>
      </w:r>
    </w:p>
    <w:p w:rsidR="000D0F35" w:rsidRDefault="000D0F35" w:rsidP="00897E17">
      <w:pPr>
        <w:ind w:left="2160" w:hanging="720"/>
        <w:jc w:val="both"/>
      </w:pPr>
      <w:r>
        <w:tab/>
        <w:t xml:space="preserve">Percentage of services performed at this location: </w:t>
      </w:r>
      <w:r>
        <w:rPr>
          <w:u w:val="single"/>
        </w:rPr>
        <w:tab/>
      </w:r>
      <w:r>
        <w:rPr>
          <w:u w:val="single"/>
        </w:rPr>
        <w:tab/>
      </w:r>
      <w:r>
        <w:rPr>
          <w:u w:val="single"/>
        </w:rPr>
        <w:tab/>
      </w:r>
      <w:r>
        <w:rPr>
          <w:u w:val="single"/>
        </w:rPr>
        <w:tab/>
      </w:r>
      <w:r>
        <w:rPr>
          <w:u w:val="single"/>
        </w:rPr>
        <w:tab/>
      </w:r>
    </w:p>
    <w:p w:rsidR="000D0F35" w:rsidRDefault="000D0F35" w:rsidP="00897E17">
      <w:pPr>
        <w:ind w:left="2160" w:hanging="720"/>
        <w:jc w:val="both"/>
        <w:rPr>
          <w:u w:val="single"/>
        </w:rPr>
      </w:pPr>
      <w:r>
        <w:tab/>
        <w:t xml:space="preserve">Anticipated value of services performed at this location: </w:t>
      </w:r>
      <w:r>
        <w:rPr>
          <w:u w:val="single"/>
        </w:rPr>
        <w:tab/>
      </w:r>
      <w:r>
        <w:rPr>
          <w:u w:val="single"/>
        </w:rPr>
        <w:tab/>
      </w:r>
      <w:r>
        <w:rPr>
          <w:u w:val="single"/>
        </w:rPr>
        <w:tab/>
      </w:r>
      <w:r>
        <w:rPr>
          <w:u w:val="single"/>
        </w:rPr>
        <w:tab/>
      </w:r>
    </w:p>
    <w:p w:rsidR="004B42F3" w:rsidRDefault="004B42F3" w:rsidP="00897E17">
      <w:pPr>
        <w:ind w:left="2160" w:hanging="720"/>
        <w:jc w:val="both"/>
      </w:pPr>
    </w:p>
    <w:p w:rsidR="000D0F35" w:rsidRDefault="000D0F35" w:rsidP="000D0F35">
      <w:pPr>
        <w:ind w:left="1440" w:hanging="720"/>
        <w:jc w:val="both"/>
      </w:pPr>
      <w:bookmarkStart w:id="58" w:name="_Toc429054090"/>
      <w:r w:rsidRPr="00054B22">
        <w:rPr>
          <w:rStyle w:val="Heading2Char"/>
        </w:rPr>
        <w:t>5.8</w:t>
      </w:r>
      <w:r w:rsidRPr="00054B22">
        <w:rPr>
          <w:rStyle w:val="Heading2Char"/>
        </w:rPr>
        <w:tab/>
        <w:t>Term</w:t>
      </w:r>
      <w:bookmarkEnd w:id="58"/>
      <w:r w:rsidR="00054B22">
        <w:t>:</w:t>
      </w:r>
    </w:p>
    <w:p w:rsidR="000D0F35" w:rsidRDefault="00556F1F" w:rsidP="00556F1F">
      <w:pPr>
        <w:ind w:left="2160" w:hanging="720"/>
        <w:jc w:val="both"/>
      </w:pPr>
      <w:r>
        <w:t>5.8.1</w:t>
      </w:r>
      <w:r>
        <w:tab/>
      </w:r>
      <w:r w:rsidR="000D0F35" w:rsidRPr="00D17BFF">
        <w:t xml:space="preserve">Any contract resulting from this solicitation will have an initial term of </w:t>
      </w:r>
      <w:r w:rsidR="00664A6B">
        <w:t>60 days</w:t>
      </w:r>
      <w:r w:rsidR="00054B22">
        <w:t xml:space="preserve">.  </w:t>
      </w:r>
      <w:r>
        <w:t>If a start date is not identified, the term of the resulting contract shall commence upon the last dated signature of the parties.</w:t>
      </w:r>
    </w:p>
    <w:p w:rsidR="00556F1F" w:rsidRDefault="00556F1F" w:rsidP="000D0F35">
      <w:pPr>
        <w:ind w:left="1440" w:hanging="720"/>
        <w:jc w:val="both"/>
      </w:pPr>
    </w:p>
    <w:p w:rsidR="00556F1F" w:rsidRDefault="00556F1F" w:rsidP="00556F1F">
      <w:pPr>
        <w:ind w:left="2160" w:hanging="720"/>
        <w:jc w:val="both"/>
      </w:pPr>
      <w:r>
        <w:t>5.8.2</w:t>
      </w:r>
      <w:r>
        <w:tab/>
        <w:t>In no event will the total term of the resulting contract, including the initial term, any renewal terms and any extensions, exceed ten (10) years.</w:t>
      </w:r>
    </w:p>
    <w:p w:rsidR="00556F1F" w:rsidRDefault="00556F1F" w:rsidP="00556F1F">
      <w:pPr>
        <w:ind w:left="2160" w:hanging="720"/>
        <w:jc w:val="both"/>
      </w:pPr>
    </w:p>
    <w:p w:rsidR="00556F1F" w:rsidRDefault="00556F1F" w:rsidP="00556F1F">
      <w:pPr>
        <w:ind w:left="2160" w:hanging="720"/>
        <w:jc w:val="both"/>
      </w:pPr>
      <w:r>
        <w:t>5.8.3</w:t>
      </w:r>
      <w:r>
        <w:tab/>
      </w:r>
      <w:r w:rsidR="00F46560">
        <w:t>Vendor</w:t>
      </w:r>
      <w:r>
        <w:t xml:space="preserve"> shall not commence billable work in furtherance of the contract before the contract is signed by all parties.</w:t>
      </w:r>
    </w:p>
    <w:p w:rsidR="00382B5D" w:rsidRDefault="00382B5D" w:rsidP="00556F1F">
      <w:pPr>
        <w:ind w:left="2160" w:hanging="720"/>
        <w:jc w:val="both"/>
      </w:pPr>
    </w:p>
    <w:p w:rsidR="00556F1F" w:rsidRDefault="00556F1F" w:rsidP="00382B5D">
      <w:bookmarkStart w:id="59" w:name="_Toc429054091"/>
      <w:r w:rsidRPr="00556F1F">
        <w:rPr>
          <w:rStyle w:val="Heading2Char"/>
        </w:rPr>
        <w:t>5.9</w:t>
      </w:r>
      <w:r w:rsidRPr="00556F1F">
        <w:rPr>
          <w:rStyle w:val="Heading2Char"/>
        </w:rPr>
        <w:tab/>
        <w:t>Renewal</w:t>
      </w:r>
      <w:bookmarkEnd w:id="59"/>
      <w:r>
        <w:t>:</w:t>
      </w:r>
    </w:p>
    <w:p w:rsidR="00C67D78" w:rsidRDefault="00556F1F" w:rsidP="00556F1F">
      <w:pPr>
        <w:ind w:left="2160" w:hanging="720"/>
        <w:jc w:val="both"/>
      </w:pPr>
      <w:r>
        <w:t>5.9.1</w:t>
      </w:r>
      <w:r>
        <w:tab/>
      </w:r>
      <w:r w:rsidR="00C67D78" w:rsidRPr="00D17BFF">
        <w:t xml:space="preserve">The resulting contract </w:t>
      </w:r>
      <w:r w:rsidR="00C67D78" w:rsidRPr="00584957">
        <w:rPr>
          <w:sz w:val="20"/>
          <w:szCs w:val="20"/>
        </w:rPr>
        <w:fldChar w:fldCharType="begin">
          <w:ffData>
            <w:name w:val="Check123"/>
            <w:enabled/>
            <w:calcOnExit w:val="0"/>
            <w:checkBox>
              <w:sizeAuto/>
              <w:default w:val="0"/>
            </w:checkBox>
          </w:ffData>
        </w:fldChar>
      </w:r>
      <w:bookmarkStart w:id="60" w:name="Check123"/>
      <w:r w:rsidR="00C67D78" w:rsidRPr="00584957">
        <w:rPr>
          <w:sz w:val="20"/>
          <w:szCs w:val="20"/>
        </w:rPr>
        <w:instrText xml:space="preserve"> FORMCHECKBOX </w:instrText>
      </w:r>
      <w:r w:rsidR="000862F6">
        <w:rPr>
          <w:sz w:val="20"/>
          <w:szCs w:val="20"/>
        </w:rPr>
      </w:r>
      <w:r w:rsidR="000862F6">
        <w:rPr>
          <w:sz w:val="20"/>
          <w:szCs w:val="20"/>
        </w:rPr>
        <w:fldChar w:fldCharType="separate"/>
      </w:r>
      <w:r w:rsidR="00C67D78" w:rsidRPr="00584957">
        <w:rPr>
          <w:sz w:val="20"/>
          <w:szCs w:val="20"/>
        </w:rPr>
        <w:fldChar w:fldCharType="end"/>
      </w:r>
      <w:bookmarkEnd w:id="60"/>
      <w:r w:rsidR="00C67D78" w:rsidRPr="00584957">
        <w:t xml:space="preserve"> will   </w:t>
      </w:r>
      <w:r w:rsidR="00584957" w:rsidRPr="00584957">
        <w:rPr>
          <w:sz w:val="20"/>
          <w:szCs w:val="20"/>
        </w:rPr>
        <w:fldChar w:fldCharType="begin">
          <w:ffData>
            <w:name w:val="Check124"/>
            <w:enabled/>
            <w:calcOnExit w:val="0"/>
            <w:checkBox>
              <w:sizeAuto/>
              <w:default w:val="1"/>
            </w:checkBox>
          </w:ffData>
        </w:fldChar>
      </w:r>
      <w:bookmarkStart w:id="61" w:name="Check124"/>
      <w:r w:rsidR="00584957" w:rsidRPr="00584957">
        <w:rPr>
          <w:sz w:val="20"/>
          <w:szCs w:val="20"/>
        </w:rPr>
        <w:instrText xml:space="preserve"> FORMCHECKBOX </w:instrText>
      </w:r>
      <w:r w:rsidR="000862F6">
        <w:rPr>
          <w:sz w:val="20"/>
          <w:szCs w:val="20"/>
        </w:rPr>
      </w:r>
      <w:r w:rsidR="000862F6">
        <w:rPr>
          <w:sz w:val="20"/>
          <w:szCs w:val="20"/>
        </w:rPr>
        <w:fldChar w:fldCharType="separate"/>
      </w:r>
      <w:r w:rsidR="00584957" w:rsidRPr="00584957">
        <w:rPr>
          <w:sz w:val="20"/>
          <w:szCs w:val="20"/>
        </w:rPr>
        <w:fldChar w:fldCharType="end"/>
      </w:r>
      <w:bookmarkEnd w:id="61"/>
      <w:r w:rsidR="00C67D78" w:rsidRPr="00584957">
        <w:t xml:space="preserve"> will not </w:t>
      </w:r>
      <w:r w:rsidR="00C67D78" w:rsidRPr="00D17BFF">
        <w:t>contain renewal options.</w:t>
      </w:r>
      <w:r w:rsidR="00C67D78">
        <w:t xml:space="preserve">  The resulting contract may not be renewed unless the renewal period(s) and any applicable conditions are shown below.</w:t>
      </w:r>
    </w:p>
    <w:p w:rsidR="00C67D78" w:rsidRDefault="00C67D78" w:rsidP="00556F1F">
      <w:pPr>
        <w:ind w:left="2160" w:hanging="720"/>
        <w:jc w:val="both"/>
      </w:pPr>
    </w:p>
    <w:p w:rsidR="00556F1F" w:rsidRDefault="00C67D78" w:rsidP="00556F1F">
      <w:pPr>
        <w:ind w:left="2160" w:hanging="720"/>
        <w:jc w:val="both"/>
      </w:pPr>
      <w:r>
        <w:t>5.9.2</w:t>
      </w:r>
      <w:r>
        <w:tab/>
      </w:r>
      <w:r w:rsidR="00556F1F" w:rsidRPr="00D17BFF">
        <w:t xml:space="preserve">The University reserves the right to renew for a total of </w:t>
      </w:r>
      <w:r w:rsidR="00C05DF6">
        <w:t>zero</w:t>
      </w:r>
      <w:r w:rsidR="00556F1F" w:rsidRPr="00584957">
        <w:t xml:space="preserve"> of renewal options and length of renewal term.</w:t>
      </w:r>
    </w:p>
    <w:p w:rsidR="00556F1F" w:rsidRDefault="00556F1F" w:rsidP="00556F1F">
      <w:pPr>
        <w:ind w:left="2160" w:hanging="720"/>
        <w:jc w:val="both"/>
      </w:pPr>
    </w:p>
    <w:p w:rsidR="00556F1F" w:rsidRDefault="00C67D78" w:rsidP="00556F1F">
      <w:pPr>
        <w:ind w:left="2160" w:hanging="720"/>
        <w:jc w:val="both"/>
      </w:pPr>
      <w:r>
        <w:lastRenderedPageBreak/>
        <w:t>5.9.3</w:t>
      </w:r>
      <w:r w:rsidR="00556F1F">
        <w:tab/>
      </w:r>
      <w:r>
        <w:t xml:space="preserve">Unless otherwise specified in this solicitation or the resulting contract, </w:t>
      </w:r>
      <w:r w:rsidR="00556F1F">
        <w:t>renewal</w:t>
      </w:r>
      <w:r>
        <w:t>s will be subject to the same terms and conditions as the original contract.</w:t>
      </w:r>
    </w:p>
    <w:p w:rsidR="00556F1F" w:rsidRDefault="00556F1F" w:rsidP="00556F1F">
      <w:pPr>
        <w:ind w:left="2160" w:hanging="720"/>
        <w:jc w:val="both"/>
      </w:pPr>
    </w:p>
    <w:p w:rsidR="00556F1F" w:rsidRDefault="00C67D78" w:rsidP="00556F1F">
      <w:pPr>
        <w:ind w:left="2160" w:hanging="720"/>
        <w:jc w:val="both"/>
      </w:pPr>
      <w:r>
        <w:t>5.9.4</w:t>
      </w:r>
      <w:r w:rsidR="00556F1F">
        <w:tab/>
        <w:t>The University may renew the resulting contract for any or all of the renewal option periods specified, may exercise any of the renewal options early, and may exercise more than one option at a time based on continuing need and favorable market conditions, when in the best interest of the University.</w:t>
      </w:r>
    </w:p>
    <w:p w:rsidR="00556F1F" w:rsidRDefault="00556F1F" w:rsidP="00556F1F">
      <w:pPr>
        <w:ind w:left="2160" w:hanging="720"/>
        <w:jc w:val="both"/>
      </w:pPr>
    </w:p>
    <w:p w:rsidR="00556F1F" w:rsidRDefault="00C67D78" w:rsidP="00556F1F">
      <w:pPr>
        <w:ind w:left="2160" w:hanging="720"/>
        <w:jc w:val="both"/>
      </w:pPr>
      <w:r>
        <w:t>5.9.5</w:t>
      </w:r>
      <w:r w:rsidR="00556F1F">
        <w:tab/>
        <w:t xml:space="preserve">The resulting contract may not renew automatically nor renew solely at the </w:t>
      </w:r>
      <w:r w:rsidR="00F46560">
        <w:t>Vendor</w:t>
      </w:r>
      <w:r w:rsidR="00556F1F">
        <w:t>’s option.</w:t>
      </w:r>
    </w:p>
    <w:p w:rsidR="00556F1F" w:rsidRDefault="00556F1F" w:rsidP="00556F1F">
      <w:pPr>
        <w:ind w:left="2160" w:hanging="720"/>
        <w:jc w:val="both"/>
      </w:pPr>
    </w:p>
    <w:p w:rsidR="001029A8" w:rsidRDefault="00556F1F" w:rsidP="00FC7C06">
      <w:pPr>
        <w:ind w:left="1440" w:hanging="720"/>
        <w:jc w:val="both"/>
      </w:pPr>
      <w:bookmarkStart w:id="62" w:name="_Toc429054092"/>
      <w:r w:rsidRPr="00556F1F">
        <w:rPr>
          <w:rStyle w:val="Heading2Char"/>
        </w:rPr>
        <w:t>5.10</w:t>
      </w:r>
      <w:r w:rsidRPr="00556F1F">
        <w:rPr>
          <w:rStyle w:val="Heading2Char"/>
        </w:rPr>
        <w:tab/>
        <w:t>Termination for Cause</w:t>
      </w:r>
      <w:bookmarkEnd w:id="62"/>
      <w:r>
        <w:t>:</w:t>
      </w:r>
      <w:r w:rsidR="00FC7C06">
        <w:t xml:space="preserve">  </w:t>
      </w:r>
      <w:r>
        <w:t xml:space="preserve">The University may terminate the resulting contract, in whole or in part, immediately upon notice to the </w:t>
      </w:r>
      <w:r w:rsidR="00F46560">
        <w:t>Vendor</w:t>
      </w:r>
      <w:r>
        <w:t xml:space="preserve"> if: </w:t>
      </w:r>
      <w:r w:rsidR="001029A8">
        <w:t>(</w:t>
      </w:r>
      <w:r>
        <w:t xml:space="preserve">a) the University determines that the actions or inactions of the </w:t>
      </w:r>
      <w:r w:rsidR="00F46560">
        <w:t>Vendor</w:t>
      </w:r>
      <w:r>
        <w:t>, its agents, employees or subcontractors have caused, or reasonably could cause, jeopardy to</w:t>
      </w:r>
      <w:r w:rsidR="00FC7C06">
        <w:t xml:space="preserve"> health, safety, or property;</w:t>
      </w:r>
      <w:r>
        <w:t xml:space="preserve"> </w:t>
      </w:r>
      <w:r w:rsidR="001029A8">
        <w:t>(</w:t>
      </w:r>
      <w:r>
        <w:t xml:space="preserve">b) the </w:t>
      </w:r>
      <w:r w:rsidR="00F46560">
        <w:t>Vendor</w:t>
      </w:r>
      <w:r>
        <w:t xml:space="preserve"> has notified the University that it is unable or un</w:t>
      </w:r>
      <w:r w:rsidR="00FC7C06">
        <w:t>willin</w:t>
      </w:r>
      <w:r w:rsidR="00D17BFF">
        <w:t xml:space="preserve">g to perform the contract; (c) </w:t>
      </w:r>
      <w:r w:rsidR="00F46560">
        <w:t>Vendor</w:t>
      </w:r>
      <w:r>
        <w:t xml:space="preserve"> fails to perform to the University’s satisfaction any material require</w:t>
      </w:r>
      <w:r w:rsidR="00FC7C06">
        <w:t xml:space="preserve">ment of the resulting contract; </w:t>
      </w:r>
      <w:r>
        <w:t>or</w:t>
      </w:r>
      <w:r w:rsidR="00FC7C06">
        <w:t xml:space="preserve"> (d)</w:t>
      </w:r>
      <w:r>
        <w:t xml:space="preserve"> the University determines that the </w:t>
      </w:r>
      <w:r w:rsidR="00F46560">
        <w:t>Vendor</w:t>
      </w:r>
      <w:r>
        <w:t xml:space="preserve"> lacks the financial resources to perform the contract.  The </w:t>
      </w:r>
      <w:r w:rsidR="001029A8">
        <w:t>University</w:t>
      </w:r>
      <w:r>
        <w:t xml:space="preserve"> </w:t>
      </w:r>
      <w:r w:rsidR="001029A8">
        <w:t>shall</w:t>
      </w:r>
      <w:r>
        <w:t xml:space="preserve"> provide written notice to the </w:t>
      </w:r>
      <w:r w:rsidR="00F46560">
        <w:t>Vendor</w:t>
      </w:r>
      <w:r w:rsidR="001029A8">
        <w:t xml:space="preserve"> to cure the problem identified within a specified period of time.  If not cured by the specified date, the University may either</w:t>
      </w:r>
      <w:r w:rsidR="00FC7C06">
        <w:t xml:space="preserve"> </w:t>
      </w:r>
      <w:r w:rsidR="001029A8">
        <w:t>immediately terminate the contract without additional writ</w:t>
      </w:r>
      <w:r w:rsidR="00FC7C06">
        <w:t>ten notice or</w:t>
      </w:r>
      <w:r w:rsidR="001029A8">
        <w:t xml:space="preserve"> enforce the terms and conditions of the contract.</w:t>
      </w:r>
      <w:r w:rsidR="00FC7C06">
        <w:t xml:space="preserve">  </w:t>
      </w:r>
      <w:r w:rsidR="00B70147">
        <w:t>For termination due to any of the causes contained in this section, the University retains the right to seek any available legal or equitable remedies and damages.</w:t>
      </w:r>
    </w:p>
    <w:p w:rsidR="00B70147" w:rsidRDefault="00B70147" w:rsidP="00556F1F">
      <w:pPr>
        <w:ind w:left="2160" w:hanging="720"/>
        <w:jc w:val="both"/>
      </w:pPr>
    </w:p>
    <w:p w:rsidR="00EF3132" w:rsidRDefault="00B70147" w:rsidP="00B70147">
      <w:pPr>
        <w:ind w:left="1440" w:hanging="720"/>
        <w:jc w:val="both"/>
      </w:pPr>
      <w:bookmarkStart w:id="63" w:name="_Toc429054093"/>
      <w:r w:rsidRPr="00B70147">
        <w:rPr>
          <w:rStyle w:val="Heading2Char"/>
        </w:rPr>
        <w:t>5.11</w:t>
      </w:r>
      <w:r w:rsidRPr="00B70147">
        <w:rPr>
          <w:rStyle w:val="Heading2Char"/>
        </w:rPr>
        <w:tab/>
        <w:t>Termination for Convenience</w:t>
      </w:r>
      <w:bookmarkEnd w:id="63"/>
      <w:r>
        <w:t>:  The University may, for its convenience and with 30 days</w:t>
      </w:r>
      <w:r w:rsidR="00506AB6">
        <w:t>,</w:t>
      </w:r>
      <w:r>
        <w:t xml:space="preserve"> prior written notice to </w:t>
      </w:r>
      <w:r w:rsidR="00F46560">
        <w:t>Vendor</w:t>
      </w:r>
      <w:r>
        <w:t xml:space="preserve">, terminate the resulting contract in whole or in part and without payment of any </w:t>
      </w:r>
      <w:r>
        <w:lastRenderedPageBreak/>
        <w:t xml:space="preserve">penalty or incurring any further obligation to the </w:t>
      </w:r>
      <w:r w:rsidR="00F46560">
        <w:t>Vendor</w:t>
      </w:r>
      <w:r>
        <w:t xml:space="preserve">.  The </w:t>
      </w:r>
      <w:r w:rsidR="00F46560">
        <w:t>Vendor</w:t>
      </w:r>
      <w:r>
        <w:t xml:space="preserve"> shall be entitled to compensation upon submission of invoices and proof of claim for supplies and</w:t>
      </w:r>
      <w:r w:rsidR="00493A91">
        <w:t xml:space="preserve"> / </w:t>
      </w:r>
      <w:r>
        <w:t>or services provided in compliance with the resulting contract up to and including the date of termination.</w:t>
      </w:r>
    </w:p>
    <w:p w:rsidR="00FA6022" w:rsidRDefault="00FA6022" w:rsidP="00B70147">
      <w:pPr>
        <w:ind w:left="1440" w:hanging="720"/>
        <w:jc w:val="both"/>
      </w:pPr>
    </w:p>
    <w:p w:rsidR="00B70147" w:rsidRDefault="00B70147" w:rsidP="00B70147">
      <w:pPr>
        <w:pStyle w:val="Heading1"/>
      </w:pPr>
      <w:bookmarkStart w:id="64" w:name="_Toc429054094"/>
      <w:r>
        <w:t>6.</w:t>
      </w:r>
      <w:r>
        <w:tab/>
        <w:t>Pricing</w:t>
      </w:r>
      <w:bookmarkEnd w:id="64"/>
    </w:p>
    <w:p w:rsidR="00B70147" w:rsidRDefault="00B70147" w:rsidP="00B70147">
      <w:pPr>
        <w:ind w:left="720" w:hanging="720"/>
        <w:jc w:val="both"/>
      </w:pPr>
    </w:p>
    <w:p w:rsidR="00B70147" w:rsidRDefault="00206A29" w:rsidP="00206A29">
      <w:pPr>
        <w:ind w:left="1440" w:hanging="720"/>
        <w:jc w:val="both"/>
      </w:pPr>
      <w:bookmarkStart w:id="65" w:name="_Toc429054095"/>
      <w:r w:rsidRPr="00D762B2">
        <w:rPr>
          <w:rStyle w:val="Heading2Char"/>
        </w:rPr>
        <w:t>6.1</w:t>
      </w:r>
      <w:r w:rsidRPr="00D762B2">
        <w:rPr>
          <w:rStyle w:val="Heading2Char"/>
        </w:rPr>
        <w:tab/>
        <w:t>Pricing Offer</w:t>
      </w:r>
      <w:bookmarkEnd w:id="65"/>
      <w:r>
        <w:t xml:space="preserve">:  </w:t>
      </w:r>
      <w:r w:rsidR="004B42F3">
        <w:tab/>
      </w:r>
      <w:r>
        <w:t xml:space="preserve">Attach additional pages if the </w:t>
      </w:r>
      <w:r w:rsidR="00DB0278">
        <w:t xml:space="preserve">specified pricing </w:t>
      </w:r>
      <w:r>
        <w:t>format requires additional pages.</w:t>
      </w:r>
    </w:p>
    <w:p w:rsidR="00FA6022" w:rsidRDefault="00FA6022" w:rsidP="00206A29">
      <w:pPr>
        <w:ind w:left="1440" w:hanging="720"/>
        <w:jc w:val="both"/>
      </w:pPr>
    </w:p>
    <w:p w:rsidR="00035963" w:rsidRDefault="00035963" w:rsidP="00035963">
      <w:pPr>
        <w:ind w:left="1440" w:hanging="720"/>
      </w:pPr>
      <w:r>
        <w:tab/>
      </w:r>
      <w:r>
        <w:tab/>
      </w:r>
      <w:r>
        <w:tab/>
      </w:r>
      <w:r>
        <w:rPr>
          <w:b/>
          <w:bCs/>
        </w:rPr>
        <w:t>Format of Pricing:</w:t>
      </w:r>
      <w:r>
        <w:t xml:space="preserve"> Vendor shall submit pricing in the Microsoft Excel attachment labeled</w:t>
      </w:r>
    </w:p>
    <w:p w:rsidR="00035963" w:rsidRDefault="00035963" w:rsidP="00035963">
      <w:pPr>
        <w:ind w:left="2160" w:firstLine="720"/>
      </w:pPr>
      <w:r>
        <w:rPr>
          <w:b/>
          <w:bCs/>
        </w:rPr>
        <w:t>JMT164724.xls</w:t>
      </w:r>
      <w:r>
        <w:t xml:space="preserve">.  Vendor’s name must be on each page of the Excel spreadsheet.  </w:t>
      </w:r>
    </w:p>
    <w:p w:rsidR="00035963" w:rsidRDefault="00035963" w:rsidP="00035963">
      <w:pPr>
        <w:ind w:left="1440" w:hanging="720"/>
      </w:pPr>
    </w:p>
    <w:p w:rsidR="00035963" w:rsidRDefault="00035963" w:rsidP="00035963">
      <w:pPr>
        <w:ind w:left="2160" w:firstLine="720"/>
      </w:pPr>
      <w:r>
        <w:t xml:space="preserve">Pricing for each item within Section 5.2 shall be inclusive of the primary and sub items; </w:t>
      </w:r>
    </w:p>
    <w:p w:rsidR="00035963" w:rsidRDefault="00035963" w:rsidP="00035963">
      <w:pPr>
        <w:ind w:left="2160" w:firstLine="720"/>
      </w:pPr>
      <w:r>
        <w:t xml:space="preserve">for example, inclusive of accessories, warranties, etc., as listed. If the Vendor cannot </w:t>
      </w:r>
    </w:p>
    <w:p w:rsidR="00035963" w:rsidRDefault="00035963" w:rsidP="00035963">
      <w:pPr>
        <w:ind w:left="2160" w:firstLine="720"/>
      </w:pPr>
      <w:r>
        <w:t xml:space="preserve">provide </w:t>
      </w:r>
      <w:r>
        <w:rPr>
          <w:b/>
          <w:bCs/>
        </w:rPr>
        <w:t>all items</w:t>
      </w:r>
      <w:r>
        <w:t xml:space="preserve"> within a particular line item, i.e., 5.2.15, no consideration will be given </w:t>
      </w:r>
    </w:p>
    <w:p w:rsidR="00035963" w:rsidRDefault="00035963" w:rsidP="00035963">
      <w:pPr>
        <w:ind w:left="2160" w:firstLine="720"/>
      </w:pPr>
      <w:r>
        <w:t xml:space="preserve">for the entire line item or sub items.  Each line item, i.e., 5.2.15, 5.2.13, etc. with its </w:t>
      </w:r>
    </w:p>
    <w:p w:rsidR="00035963" w:rsidRDefault="00035963" w:rsidP="00035963">
      <w:pPr>
        <w:ind w:left="2160" w:firstLine="720"/>
      </w:pPr>
      <w:r>
        <w:t xml:space="preserve">corresponding sub items, will be considered as a whole. </w:t>
      </w:r>
    </w:p>
    <w:p w:rsidR="00035963" w:rsidRDefault="00035963" w:rsidP="00206A29">
      <w:pPr>
        <w:ind w:left="1440" w:hanging="720"/>
        <w:jc w:val="both"/>
      </w:pPr>
    </w:p>
    <w:p w:rsidR="00FA6022" w:rsidRDefault="00FA6022" w:rsidP="00035963">
      <w:pPr>
        <w:ind w:left="1440" w:hanging="720"/>
        <w:jc w:val="both"/>
      </w:pPr>
      <w:r>
        <w:rPr>
          <w:rStyle w:val="Heading2Char"/>
        </w:rPr>
        <w:tab/>
      </w:r>
      <w:r w:rsidR="00206A29">
        <w:t>6.1.1</w:t>
      </w:r>
      <w:r w:rsidR="00206A29">
        <w:tab/>
      </w:r>
      <w:r w:rsidR="00F46560">
        <w:t>Vendor</w:t>
      </w:r>
      <w:r w:rsidR="00206A29">
        <w:t xml:space="preserve">’s Price for the Initial Term: </w:t>
      </w:r>
      <w:r w:rsidR="00A20911">
        <w:t xml:space="preserve">The response must remain firm for </w:t>
      </w:r>
      <w:r w:rsidR="00A20911" w:rsidRPr="001934EF">
        <w:t>120 days</w:t>
      </w:r>
      <w:r w:rsidR="00A20911">
        <w:t xml:space="preserve"> from the </w:t>
      </w:r>
      <w:r w:rsidR="00382B5D">
        <w:t xml:space="preserve">bid </w:t>
      </w:r>
    </w:p>
    <w:p w:rsidR="00A20911" w:rsidRDefault="00FA6022" w:rsidP="00FA6022">
      <w:pPr>
        <w:ind w:left="1440"/>
        <w:jc w:val="both"/>
      </w:pPr>
      <w:r>
        <w:tab/>
      </w:r>
      <w:r w:rsidR="00A20911">
        <w:t>opening date.</w:t>
      </w:r>
    </w:p>
    <w:p w:rsidR="00DC3B36" w:rsidRPr="00D762BD" w:rsidRDefault="00D762BD" w:rsidP="00D762BD">
      <w:pPr>
        <w:ind w:left="1440" w:hanging="720"/>
        <w:jc w:val="both"/>
      </w:pPr>
      <w:r>
        <w:tab/>
      </w:r>
    </w:p>
    <w:p w:rsidR="00DC3B36" w:rsidRPr="00DC3B36" w:rsidRDefault="00DC3B36" w:rsidP="009462A9">
      <w:pPr>
        <w:ind w:left="2160" w:hanging="720"/>
        <w:jc w:val="both"/>
      </w:pPr>
      <w:r w:rsidRPr="00DC3B36">
        <w:t>6.1.2</w:t>
      </w:r>
      <w:r w:rsidRPr="00DC3B36">
        <w:tab/>
      </w:r>
      <w:r w:rsidR="00D17BFF">
        <w:t xml:space="preserve">Price shall not be </w:t>
      </w:r>
      <w:r w:rsidRPr="00DC3B36">
        <w:t>increase</w:t>
      </w:r>
      <w:r w:rsidR="00D17BFF">
        <w:t>d should vendor experience an increase</w:t>
      </w:r>
      <w:r w:rsidRPr="00DC3B36">
        <w:t xml:space="preserve"> in wage rates</w:t>
      </w:r>
      <w:r w:rsidR="00D17BFF">
        <w:t>,</w:t>
      </w:r>
      <w:r w:rsidRPr="00DC3B36">
        <w:t xml:space="preserve"> materials</w:t>
      </w:r>
      <w:r w:rsidR="00D17BFF">
        <w:t>,</w:t>
      </w:r>
      <w:r w:rsidRPr="00DC3B36">
        <w:t xml:space="preserve"> equipment, or in any other of </w:t>
      </w:r>
      <w:r w:rsidR="00F46560">
        <w:t>Vendor</w:t>
      </w:r>
      <w:r w:rsidRPr="00DC3B36">
        <w:t xml:space="preserve">’s costs, or should </w:t>
      </w:r>
      <w:r w:rsidR="00F46560">
        <w:t>Vendor</w:t>
      </w:r>
      <w:r w:rsidRPr="00DC3B36">
        <w:t xml:space="preserve"> be compelled to pay premium wages for overtime work prior to completion</w:t>
      </w:r>
      <w:r w:rsidR="009462A9">
        <w:t xml:space="preserve"> of </w:t>
      </w:r>
      <w:r w:rsidR="00F46560">
        <w:t>Vendor</w:t>
      </w:r>
      <w:r w:rsidR="009462A9">
        <w:t>’s work under the resulting contract</w:t>
      </w:r>
      <w:r w:rsidR="00D17BFF">
        <w:t>.</w:t>
      </w:r>
    </w:p>
    <w:p w:rsidR="00206A29" w:rsidRDefault="00206A29" w:rsidP="00206A29">
      <w:pPr>
        <w:ind w:left="2160" w:hanging="720"/>
        <w:jc w:val="both"/>
      </w:pPr>
    </w:p>
    <w:p w:rsidR="0045763F" w:rsidRDefault="00D62467" w:rsidP="0045763F">
      <w:pPr>
        <w:ind w:left="2160" w:hanging="720"/>
        <w:jc w:val="both"/>
      </w:pPr>
      <w:r>
        <w:t>6.1.3</w:t>
      </w:r>
      <w:r w:rsidR="00206A29">
        <w:tab/>
        <w:t>Renewal</w:t>
      </w:r>
      <w:r w:rsidR="0045763F">
        <w:t>s</w:t>
      </w:r>
      <w:r w:rsidR="00206A29">
        <w:t xml:space="preserve">:  </w:t>
      </w:r>
    </w:p>
    <w:p w:rsidR="00206A29" w:rsidRDefault="0045763F" w:rsidP="00C45065">
      <w:pPr>
        <w:ind w:left="2880" w:hanging="720"/>
        <w:jc w:val="both"/>
      </w:pPr>
      <w:r>
        <w:lastRenderedPageBreak/>
        <w:t>6.1.3.1</w:t>
      </w:r>
      <w:r>
        <w:tab/>
      </w:r>
      <w:r w:rsidR="00206A29">
        <w:t xml:space="preserve">If the resulting contract will contain renewal options, the price for renewals shall be the same rate as for the initial term unless a different compensation or formula for determining the renewal compensation is stated in this section.  If the University formula is shown below, </w:t>
      </w:r>
      <w:r w:rsidR="00F46560">
        <w:t>Vendor</w:t>
      </w:r>
      <w:r w:rsidR="00206A29">
        <w:t xml:space="preserve"> shall calculate renewal rates using that formula.</w:t>
      </w:r>
    </w:p>
    <w:p w:rsidR="00206A29" w:rsidRDefault="00206A29" w:rsidP="00206A29">
      <w:pPr>
        <w:ind w:left="2160" w:hanging="720"/>
        <w:jc w:val="both"/>
      </w:pPr>
    </w:p>
    <w:p w:rsidR="00D62467" w:rsidRDefault="0045763F" w:rsidP="00D62467">
      <w:pPr>
        <w:ind w:left="2880" w:hanging="720"/>
        <w:jc w:val="both"/>
      </w:pPr>
      <w:r>
        <w:t>6.1.3.2</w:t>
      </w:r>
      <w:r w:rsidR="00DC3B36" w:rsidRPr="00DC3B36">
        <w:tab/>
        <w:t xml:space="preserve">If the University decides to exercise any </w:t>
      </w:r>
      <w:r>
        <w:t>renewal option</w:t>
      </w:r>
      <w:r w:rsidR="00DC3B36" w:rsidRPr="00DC3B36">
        <w:t xml:space="preserve">, a revised price schedule will be included with the renewal. </w:t>
      </w:r>
      <w:r w:rsidR="00DC3B36">
        <w:t xml:space="preserve"> </w:t>
      </w:r>
      <w:r w:rsidR="00DC3B36" w:rsidRPr="00DC3B36">
        <w:t xml:space="preserve">Cost increases or decreases shall be allowed only </w:t>
      </w:r>
      <w:r w:rsidR="00D62467">
        <w:t xml:space="preserve">at the time of contract renewal and shall </w:t>
      </w:r>
      <w:r w:rsidR="00D62467" w:rsidRPr="00D17BFF">
        <w:t xml:space="preserve">be </w:t>
      </w:r>
      <w:r w:rsidR="00DC3B36" w:rsidRPr="00D17BFF">
        <w:t xml:space="preserve">increased or decreased by no more than a percentage equal to the percentage by which the United States Department of Labor Consumer Price Index (CPI) of the Midwest Region for wages for the </w:t>
      </w:r>
      <w:r w:rsidR="00DC3B36" w:rsidRPr="007710E5">
        <w:t xml:space="preserve">month of </w:t>
      </w:r>
      <w:r w:rsidR="00470A0E">
        <w:t>_</w:t>
      </w:r>
      <w:r w:rsidR="000A2483" w:rsidRPr="007710E5">
        <w:rPr>
          <w:u w:val="single"/>
        </w:rPr>
        <w:t>N/A</w:t>
      </w:r>
      <w:r w:rsidR="00470A0E">
        <w:rPr>
          <w:u w:val="single"/>
        </w:rPr>
        <w:t>_</w:t>
      </w:r>
      <w:r w:rsidR="00DC3B36" w:rsidRPr="007710E5">
        <w:t xml:space="preserve">, </w:t>
      </w:r>
      <w:r w:rsidR="00DC3B36" w:rsidRPr="00D17BFF">
        <w:t>for all urban consumers (computed on the same basis and by the same methods as are used on the date thereof) shall exceed or be less than the index number published as aforesaid for the month in which the original Contract is signed.</w:t>
      </w:r>
    </w:p>
    <w:p w:rsidR="00D62467" w:rsidRDefault="00D62467" w:rsidP="00D62467">
      <w:pPr>
        <w:ind w:left="2880" w:hanging="720"/>
        <w:jc w:val="both"/>
      </w:pPr>
    </w:p>
    <w:p w:rsidR="00D62467" w:rsidRPr="00096747" w:rsidRDefault="00124FCA" w:rsidP="00D62467">
      <w:pPr>
        <w:ind w:left="2880" w:hanging="720"/>
        <w:jc w:val="both"/>
        <w:rPr>
          <w:u w:val="single"/>
        </w:rPr>
      </w:pPr>
      <w:r>
        <w:t>6.1.3.3</w:t>
      </w:r>
      <w:r w:rsidR="00D62467">
        <w:tab/>
      </w:r>
      <w:r w:rsidR="00D62467" w:rsidRPr="00096747">
        <w:t>University Formula for Determining Renewal Compensation:</w:t>
      </w:r>
      <w:r w:rsidR="00096747">
        <w:t xml:space="preserve">  </w:t>
      </w:r>
      <w:r w:rsidR="00470A0E">
        <w:t>_</w:t>
      </w:r>
      <w:r w:rsidR="00096747">
        <w:rPr>
          <w:u w:val="single"/>
        </w:rPr>
        <w:t>N/A</w:t>
      </w:r>
      <w:r w:rsidR="00470A0E">
        <w:rPr>
          <w:u w:val="single"/>
        </w:rPr>
        <w:t>_</w:t>
      </w:r>
    </w:p>
    <w:p w:rsidR="00D62467" w:rsidRDefault="00D62467" w:rsidP="00D62467">
      <w:pPr>
        <w:ind w:left="2880"/>
        <w:jc w:val="both"/>
      </w:pPr>
    </w:p>
    <w:p w:rsidR="00445DBA" w:rsidRDefault="00124FCA" w:rsidP="00382B5D">
      <w:pPr>
        <w:ind w:left="2880" w:hanging="720"/>
        <w:jc w:val="both"/>
      </w:pPr>
      <w:r>
        <w:t>6.1.3.4</w:t>
      </w:r>
      <w:r w:rsidR="00D62467">
        <w:tab/>
      </w:r>
      <w:r w:rsidR="00F46560">
        <w:t>Vendor</w:t>
      </w:r>
      <w:r w:rsidR="00D62467">
        <w:t xml:space="preserve">’s Price for Renewal(s): </w:t>
      </w:r>
      <w:r w:rsidR="00382B5D">
        <w:t xml:space="preserve"> </w:t>
      </w:r>
      <w:r w:rsidR="00382B5D" w:rsidRPr="00382B5D">
        <w:rPr>
          <w:u w:val="single"/>
        </w:rPr>
        <w:t>N/A</w:t>
      </w:r>
    </w:p>
    <w:p w:rsidR="00382B5D" w:rsidRDefault="00382B5D" w:rsidP="00382B5D">
      <w:pPr>
        <w:ind w:left="2880" w:hanging="720"/>
        <w:jc w:val="both"/>
        <w:rPr>
          <w:rStyle w:val="Heading2Char"/>
        </w:rPr>
      </w:pPr>
    </w:p>
    <w:p w:rsidR="00E174F1" w:rsidRDefault="00E174F1" w:rsidP="00E174F1">
      <w:pPr>
        <w:ind w:left="1440" w:hanging="720"/>
        <w:jc w:val="both"/>
        <w:rPr>
          <w:u w:val="single"/>
        </w:rPr>
      </w:pPr>
      <w:bookmarkStart w:id="66" w:name="_Toc429054096"/>
      <w:r w:rsidRPr="00D762B2">
        <w:rPr>
          <w:rStyle w:val="Heading2Char"/>
        </w:rPr>
        <w:t>6.2</w:t>
      </w:r>
      <w:r w:rsidRPr="00D762B2">
        <w:rPr>
          <w:rStyle w:val="Heading2Char"/>
        </w:rPr>
        <w:tab/>
        <w:t>Type of Pricing</w:t>
      </w:r>
      <w:bookmarkEnd w:id="66"/>
      <w:r>
        <w:t xml:space="preserve">:  Pricing under the resulting contract will be </w:t>
      </w:r>
      <w:r w:rsidR="00693557">
        <w:fldChar w:fldCharType="begin">
          <w:ffData>
            <w:name w:val="Check35"/>
            <w:enabled/>
            <w:calcOnExit w:val="0"/>
            <w:checkBox>
              <w:sizeAuto/>
              <w:default w:val="1"/>
            </w:checkBox>
          </w:ffData>
        </w:fldChar>
      </w:r>
      <w:bookmarkStart w:id="67" w:name="Check35"/>
      <w:r w:rsidR="00693557">
        <w:instrText xml:space="preserve"> FORMCHECKBOX </w:instrText>
      </w:r>
      <w:r w:rsidR="000862F6">
        <w:fldChar w:fldCharType="separate"/>
      </w:r>
      <w:r w:rsidR="00693557">
        <w:fldChar w:fldCharType="end"/>
      </w:r>
      <w:bookmarkEnd w:id="67"/>
      <w:r>
        <w:t xml:space="preserve"> firm </w:t>
      </w:r>
      <w:r w:rsidR="003315C4">
        <w:t xml:space="preserve">     </w:t>
      </w:r>
      <w:r>
        <w:fldChar w:fldCharType="begin">
          <w:ffData>
            <w:name w:val="Check36"/>
            <w:enabled/>
            <w:calcOnExit w:val="0"/>
            <w:checkBox>
              <w:sizeAuto/>
              <w:default w:val="0"/>
            </w:checkBox>
          </w:ffData>
        </w:fldChar>
      </w:r>
      <w:bookmarkStart w:id="68" w:name="Check36"/>
      <w:r>
        <w:instrText xml:space="preserve"> FORMCHECKBOX </w:instrText>
      </w:r>
      <w:r w:rsidR="000862F6">
        <w:fldChar w:fldCharType="separate"/>
      </w:r>
      <w:r>
        <w:fldChar w:fldCharType="end"/>
      </w:r>
      <w:bookmarkEnd w:id="68"/>
      <w:r w:rsidR="003315C4">
        <w:t xml:space="preserve"> estimated $</w:t>
      </w:r>
      <w:r w:rsidR="003315C4">
        <w:rPr>
          <w:u w:val="single"/>
        </w:rPr>
        <w:tab/>
      </w:r>
      <w:r w:rsidR="003315C4">
        <w:rPr>
          <w:u w:val="single"/>
        </w:rPr>
        <w:tab/>
      </w:r>
    </w:p>
    <w:p w:rsidR="003315C4" w:rsidRDefault="003315C4" w:rsidP="00E174F1">
      <w:pPr>
        <w:ind w:left="1440" w:hanging="720"/>
        <w:jc w:val="both"/>
        <w:rPr>
          <w:u w:val="single"/>
        </w:rPr>
      </w:pPr>
    </w:p>
    <w:p w:rsidR="003315C4" w:rsidRDefault="003315C4" w:rsidP="003315C4">
      <w:pPr>
        <w:ind w:left="1440" w:hanging="720"/>
        <w:jc w:val="both"/>
      </w:pPr>
      <w:bookmarkStart w:id="69" w:name="_Toc429054097"/>
      <w:r w:rsidRPr="00D762B2">
        <w:rPr>
          <w:rStyle w:val="Heading2Char"/>
        </w:rPr>
        <w:t>6.3</w:t>
      </w:r>
      <w:r w:rsidRPr="00D762B2">
        <w:rPr>
          <w:rStyle w:val="Heading2Char"/>
        </w:rPr>
        <w:tab/>
        <w:t>Discount</w:t>
      </w:r>
      <w:bookmarkEnd w:id="69"/>
      <w:r>
        <w:t xml:space="preserve">:  The University may receive a </w:t>
      </w:r>
      <w:r>
        <w:rPr>
          <w:u w:val="single"/>
        </w:rPr>
        <w:tab/>
      </w:r>
      <w:r>
        <w:rPr>
          <w:u w:val="single"/>
        </w:rPr>
        <w:tab/>
      </w:r>
      <w:r>
        <w:t xml:space="preserve">% discount for payment within </w:t>
      </w:r>
      <w:r>
        <w:rPr>
          <w:u w:val="single"/>
        </w:rPr>
        <w:tab/>
      </w:r>
      <w:r>
        <w:rPr>
          <w:u w:val="single"/>
        </w:rPr>
        <w:tab/>
      </w:r>
      <w:r w:rsidRPr="003315C4">
        <w:t xml:space="preserve"> days</w:t>
      </w:r>
      <w:r>
        <w:t xml:space="preserve"> of receipt of correct invoice.</w:t>
      </w:r>
    </w:p>
    <w:p w:rsidR="00EF3132" w:rsidRDefault="00EF3132" w:rsidP="003315C4">
      <w:pPr>
        <w:ind w:left="1440" w:hanging="720"/>
        <w:jc w:val="both"/>
      </w:pPr>
    </w:p>
    <w:p w:rsidR="00445699" w:rsidRDefault="003315C4" w:rsidP="00493A91">
      <w:pPr>
        <w:ind w:left="720"/>
      </w:pPr>
      <w:bookmarkStart w:id="70" w:name="_Toc429054098"/>
      <w:r w:rsidRPr="00493A91">
        <w:rPr>
          <w:rStyle w:val="Heading2Char"/>
        </w:rPr>
        <w:lastRenderedPageBreak/>
        <w:t>6.</w:t>
      </w:r>
      <w:r w:rsidR="00445699" w:rsidRPr="00493A91">
        <w:rPr>
          <w:rStyle w:val="Heading2Char"/>
        </w:rPr>
        <w:t>4</w:t>
      </w:r>
      <w:r w:rsidRPr="00493A91">
        <w:rPr>
          <w:rStyle w:val="Heading2Char"/>
        </w:rPr>
        <w:tab/>
      </w:r>
      <w:r w:rsidR="00445699" w:rsidRPr="00493A91">
        <w:rPr>
          <w:rStyle w:val="Heading2Char"/>
        </w:rPr>
        <w:t>Invoicing</w:t>
      </w:r>
      <w:bookmarkEnd w:id="70"/>
      <w:r w:rsidR="00445699">
        <w:t>:</w:t>
      </w:r>
    </w:p>
    <w:p w:rsidR="00445699" w:rsidRDefault="00445699" w:rsidP="00445699">
      <w:pPr>
        <w:ind w:left="1440" w:hanging="720"/>
        <w:jc w:val="both"/>
      </w:pPr>
    </w:p>
    <w:p w:rsidR="00445699" w:rsidRDefault="00B87F08" w:rsidP="00445699">
      <w:pPr>
        <w:ind w:left="2160" w:hanging="720"/>
        <w:jc w:val="both"/>
      </w:pPr>
      <w:r>
        <w:t>6.4.1</w:t>
      </w:r>
      <w:r w:rsidR="00445699" w:rsidRPr="00445699">
        <w:tab/>
      </w:r>
      <w:r w:rsidR="000B752F">
        <w:t>B</w:t>
      </w:r>
      <w:r w:rsidR="00445699" w:rsidRPr="00445699">
        <w:t>y submitting an invoice</w:t>
      </w:r>
      <w:r w:rsidR="000B752F">
        <w:t>,</w:t>
      </w:r>
      <w:r w:rsidR="00445699" w:rsidRPr="00445699">
        <w:t xml:space="preserve"> </w:t>
      </w:r>
      <w:r w:rsidR="00F46560">
        <w:t>Vendor</w:t>
      </w:r>
      <w:r w:rsidR="00445699" w:rsidRPr="00445699">
        <w:t xml:space="preserve"> certifies that the supplies or services provided meet all requirements of the contract, and the amount billed and expenses incurred are as allowed in the contract.  Invoices may be subject to statutory offset (30 ILCS 210).</w:t>
      </w:r>
    </w:p>
    <w:p w:rsidR="00382B5D" w:rsidRDefault="00382B5D" w:rsidP="00445699">
      <w:pPr>
        <w:ind w:left="2160" w:hanging="720"/>
        <w:jc w:val="both"/>
      </w:pPr>
    </w:p>
    <w:p w:rsidR="00B87F08" w:rsidRDefault="00B87F08" w:rsidP="00B87F08">
      <w:pPr>
        <w:ind w:left="2160" w:hanging="720"/>
        <w:jc w:val="both"/>
      </w:pPr>
      <w:r>
        <w:t>6.4.2</w:t>
      </w:r>
      <w:r w:rsidR="00445699">
        <w:tab/>
      </w:r>
      <w:r w:rsidR="00F46560">
        <w:t>Vendor</w:t>
      </w:r>
      <w:r>
        <w:t xml:space="preserve"> shall invoice at the completion of the contract unless invoicing is tied in the contract to milestones, deliverables, or other invoicing requirements agreed to in the contract.  </w:t>
      </w:r>
      <w:r w:rsidRPr="003315C4">
        <w:t xml:space="preserve">University may withhold final payment until all services, </w:t>
      </w:r>
      <w:r w:rsidR="000B752F">
        <w:t xml:space="preserve">supplies, </w:t>
      </w:r>
      <w:r w:rsidRPr="003315C4">
        <w:t>reports or other deliverables specified herein have been completed in a form satisfactory to University.</w:t>
      </w:r>
      <w:r>
        <w:t xml:space="preserve">  Send invoices to:</w:t>
      </w:r>
    </w:p>
    <w:p w:rsidR="00B87F08" w:rsidRDefault="00B87F08" w:rsidP="00B87F08">
      <w:pPr>
        <w:ind w:left="1440" w:hanging="720"/>
        <w:jc w:val="both"/>
      </w:pPr>
    </w:p>
    <w:p w:rsidR="00096747" w:rsidRPr="0062653D" w:rsidRDefault="00096747" w:rsidP="00096747">
      <w:pPr>
        <w:ind w:left="2160" w:firstLine="720"/>
        <w:jc w:val="both"/>
        <w:rPr>
          <w:rFonts w:cs="Arial"/>
          <w:szCs w:val="20"/>
        </w:rPr>
      </w:pPr>
      <w:r w:rsidRPr="0062653D">
        <w:rPr>
          <w:rFonts w:cs="Arial"/>
          <w:szCs w:val="20"/>
        </w:rPr>
        <w:t>Northern Illinois University</w:t>
      </w:r>
    </w:p>
    <w:p w:rsidR="00096747" w:rsidRPr="0062653D" w:rsidRDefault="00096747" w:rsidP="00096747">
      <w:pPr>
        <w:ind w:left="2160" w:firstLine="720"/>
        <w:jc w:val="both"/>
        <w:rPr>
          <w:rFonts w:cs="Arial"/>
          <w:szCs w:val="20"/>
        </w:rPr>
      </w:pPr>
      <w:r w:rsidRPr="0062653D">
        <w:rPr>
          <w:rFonts w:cs="Arial"/>
          <w:szCs w:val="20"/>
        </w:rPr>
        <w:t>Account</w:t>
      </w:r>
      <w:r>
        <w:rPr>
          <w:rFonts w:cs="Arial"/>
          <w:szCs w:val="20"/>
        </w:rPr>
        <w:t>s Payable Services</w:t>
      </w:r>
    </w:p>
    <w:p w:rsidR="00096747" w:rsidRPr="0062653D" w:rsidRDefault="00096747" w:rsidP="00096747">
      <w:pPr>
        <w:ind w:left="2160" w:firstLine="720"/>
        <w:jc w:val="both"/>
        <w:rPr>
          <w:rFonts w:cs="Arial"/>
          <w:szCs w:val="20"/>
        </w:rPr>
      </w:pPr>
      <w:r w:rsidRPr="0062653D">
        <w:rPr>
          <w:rFonts w:cs="Arial"/>
          <w:szCs w:val="20"/>
        </w:rPr>
        <w:t>Lowden Hall 204</w:t>
      </w:r>
    </w:p>
    <w:p w:rsidR="00096747" w:rsidRPr="0062653D" w:rsidRDefault="00096747" w:rsidP="00096747">
      <w:pPr>
        <w:jc w:val="both"/>
        <w:rPr>
          <w:rFonts w:cs="Arial"/>
          <w:szCs w:val="20"/>
        </w:rPr>
      </w:pPr>
      <w:r w:rsidRPr="0062653D">
        <w:rPr>
          <w:rFonts w:cs="Arial"/>
          <w:szCs w:val="20"/>
        </w:rPr>
        <w:tab/>
      </w:r>
      <w:r w:rsidRPr="0062653D">
        <w:rPr>
          <w:rFonts w:cs="Arial"/>
          <w:szCs w:val="20"/>
        </w:rPr>
        <w:tab/>
      </w:r>
      <w:r w:rsidRPr="0062653D">
        <w:rPr>
          <w:rFonts w:cs="Arial"/>
          <w:szCs w:val="20"/>
        </w:rPr>
        <w:tab/>
      </w:r>
      <w:r w:rsidRPr="0062653D">
        <w:rPr>
          <w:rFonts w:cs="Arial"/>
          <w:szCs w:val="20"/>
        </w:rPr>
        <w:tab/>
        <w:t>DeKalb, IL 60115</w:t>
      </w:r>
    </w:p>
    <w:p w:rsidR="00096747" w:rsidRPr="0062653D" w:rsidRDefault="00096747" w:rsidP="00096747">
      <w:pPr>
        <w:jc w:val="both"/>
        <w:rPr>
          <w:rFonts w:cs="Arial"/>
          <w:szCs w:val="20"/>
        </w:rPr>
      </w:pPr>
      <w:r w:rsidRPr="0062653D">
        <w:rPr>
          <w:rFonts w:cs="Arial"/>
          <w:szCs w:val="20"/>
        </w:rPr>
        <w:tab/>
      </w:r>
      <w:r w:rsidRPr="0062653D">
        <w:rPr>
          <w:rFonts w:cs="Arial"/>
          <w:szCs w:val="20"/>
        </w:rPr>
        <w:tab/>
      </w:r>
      <w:r w:rsidRPr="0062653D">
        <w:rPr>
          <w:rFonts w:cs="Arial"/>
          <w:szCs w:val="20"/>
        </w:rPr>
        <w:tab/>
      </w:r>
      <w:r w:rsidRPr="0062653D">
        <w:rPr>
          <w:rFonts w:cs="Arial"/>
          <w:szCs w:val="20"/>
        </w:rPr>
        <w:tab/>
        <w:t>Ph: 815-753-1514, Fax:  815-753-2007</w:t>
      </w:r>
    </w:p>
    <w:p w:rsidR="00096747" w:rsidRPr="0062653D" w:rsidRDefault="000862F6" w:rsidP="00096747">
      <w:pPr>
        <w:ind w:left="2160" w:firstLine="720"/>
        <w:jc w:val="both"/>
        <w:rPr>
          <w:szCs w:val="20"/>
        </w:rPr>
      </w:pPr>
      <w:hyperlink r:id="rId26" w:history="1">
        <w:r w:rsidR="00096747">
          <w:rPr>
            <w:rFonts w:cs="Arial"/>
            <w:color w:val="0000FF" w:themeColor="hyperlink"/>
            <w:szCs w:val="20"/>
            <w:u w:val="single"/>
          </w:rPr>
          <w:t>Ac</w:t>
        </w:r>
        <w:r w:rsidR="00096747" w:rsidRPr="0062653D">
          <w:rPr>
            <w:rFonts w:cs="Arial"/>
            <w:color w:val="0000FF" w:themeColor="hyperlink"/>
            <w:szCs w:val="20"/>
            <w:u w:val="single"/>
          </w:rPr>
          <w:t>count</w:t>
        </w:r>
        <w:r w:rsidR="00096747">
          <w:rPr>
            <w:rFonts w:cs="Arial"/>
            <w:color w:val="0000FF" w:themeColor="hyperlink"/>
            <w:szCs w:val="20"/>
            <w:u w:val="single"/>
          </w:rPr>
          <w:t>sPayableSrvs</w:t>
        </w:r>
        <w:r w:rsidR="00096747" w:rsidRPr="0062653D">
          <w:rPr>
            <w:rFonts w:cs="Arial"/>
            <w:color w:val="0000FF" w:themeColor="hyperlink"/>
            <w:szCs w:val="20"/>
            <w:u w:val="single"/>
          </w:rPr>
          <w:t>@niu.edu</w:t>
        </w:r>
      </w:hyperlink>
      <w:r w:rsidR="00096747" w:rsidRPr="0062653D">
        <w:rPr>
          <w:rFonts w:cs="Arial"/>
          <w:szCs w:val="20"/>
        </w:rPr>
        <w:t xml:space="preserve"> </w:t>
      </w:r>
    </w:p>
    <w:p w:rsidR="00B87F08" w:rsidRDefault="00B87F08" w:rsidP="00B87F08">
      <w:pPr>
        <w:ind w:left="2880" w:hanging="720"/>
        <w:jc w:val="both"/>
      </w:pPr>
    </w:p>
    <w:p w:rsidR="003315C4" w:rsidRPr="003315C4" w:rsidRDefault="00B87F08" w:rsidP="003315C4">
      <w:pPr>
        <w:ind w:left="2160" w:hanging="720"/>
        <w:jc w:val="both"/>
      </w:pPr>
      <w:r>
        <w:t>6.4.3</w:t>
      </w:r>
      <w:r>
        <w:tab/>
      </w:r>
      <w:r w:rsidR="000B752F">
        <w:t xml:space="preserve">University may withhold or </w:t>
      </w:r>
      <w:r w:rsidR="003315C4" w:rsidRPr="003315C4">
        <w:t>nullify</w:t>
      </w:r>
      <w:r w:rsidR="000B752F">
        <w:t xml:space="preserve"> the whole or a</w:t>
      </w:r>
      <w:r w:rsidR="003315C4" w:rsidRPr="003315C4">
        <w:t xml:space="preserve"> part of any</w:t>
      </w:r>
      <w:r w:rsidR="00DB0278">
        <w:t xml:space="preserve"> invoice</w:t>
      </w:r>
      <w:r w:rsidR="003315C4" w:rsidRPr="003315C4">
        <w:t xml:space="preserve"> </w:t>
      </w:r>
      <w:r w:rsidR="00DB0278">
        <w:t>if</w:t>
      </w:r>
      <w:r w:rsidR="003315C4" w:rsidRPr="003315C4">
        <w:t xml:space="preserve"> necessary to protect Universi</w:t>
      </w:r>
      <w:r w:rsidR="003315C4">
        <w:t>ty from loss on account of: a) u</w:t>
      </w:r>
      <w:r w:rsidR="003315C4" w:rsidRPr="003315C4">
        <w:t>ns</w:t>
      </w:r>
      <w:r w:rsidR="003315C4">
        <w:t>atisfactory work performed; b) f</w:t>
      </w:r>
      <w:r w:rsidR="003315C4" w:rsidRPr="003315C4">
        <w:t xml:space="preserve">ailure of </w:t>
      </w:r>
      <w:r w:rsidR="00F46560">
        <w:t>Vendor</w:t>
      </w:r>
      <w:r w:rsidR="003315C4" w:rsidRPr="003315C4">
        <w:t xml:space="preserve"> to make required </w:t>
      </w:r>
      <w:r w:rsidR="003315C4">
        <w:t>payments to Subcontractors; c) d</w:t>
      </w:r>
      <w:r w:rsidR="003315C4" w:rsidRPr="003315C4">
        <w:t>amage to University property or related liabili</w:t>
      </w:r>
      <w:r w:rsidR="003315C4">
        <w:t>ty; or d) i</w:t>
      </w:r>
      <w:r w:rsidR="003315C4" w:rsidRPr="003315C4">
        <w:t>ncomplete, inaccurate, or unauthorized billing.</w:t>
      </w:r>
    </w:p>
    <w:p w:rsidR="003315C4" w:rsidRDefault="003315C4" w:rsidP="003315C4">
      <w:pPr>
        <w:ind w:left="2160" w:hanging="720"/>
        <w:jc w:val="both"/>
      </w:pPr>
    </w:p>
    <w:p w:rsidR="003315C4" w:rsidRDefault="00445699" w:rsidP="003315C4">
      <w:pPr>
        <w:ind w:left="1440" w:hanging="720"/>
        <w:jc w:val="both"/>
      </w:pPr>
      <w:bookmarkStart w:id="71" w:name="_Toc429054099"/>
      <w:r>
        <w:rPr>
          <w:rStyle w:val="Heading2Char"/>
        </w:rPr>
        <w:t>6.5</w:t>
      </w:r>
      <w:r w:rsidR="003315C4" w:rsidRPr="00D762B2">
        <w:rPr>
          <w:rStyle w:val="Heading2Char"/>
        </w:rPr>
        <w:tab/>
        <w:t>Taxes</w:t>
      </w:r>
      <w:bookmarkEnd w:id="71"/>
      <w:r w:rsidR="003315C4">
        <w:t xml:space="preserve">:  Pricing shall not include any taxes unless accompanied by proof the University is subject to the tax.  If necessary, </w:t>
      </w:r>
      <w:r w:rsidR="00F46560">
        <w:t>Vendor</w:t>
      </w:r>
      <w:r w:rsidR="003315C4">
        <w:t xml:space="preserve"> may request the University’s Illinois tax exemption number and federal tax exemption information.</w:t>
      </w:r>
    </w:p>
    <w:p w:rsidR="00445699" w:rsidRDefault="00445699" w:rsidP="00445699">
      <w:pPr>
        <w:ind w:left="1440" w:hanging="720"/>
        <w:jc w:val="both"/>
      </w:pPr>
    </w:p>
    <w:p w:rsidR="003315C4" w:rsidRPr="00D0138F" w:rsidRDefault="003315C4" w:rsidP="00D17BFF">
      <w:pPr>
        <w:pStyle w:val="Heading1"/>
      </w:pPr>
      <w:bookmarkStart w:id="72" w:name="_Toc429054100"/>
      <w:r w:rsidRPr="00D0138F">
        <w:t>7.</w:t>
      </w:r>
      <w:r w:rsidRPr="00D0138F">
        <w:tab/>
        <w:t>Standard Terms and Conditions</w:t>
      </w:r>
      <w:bookmarkEnd w:id="72"/>
    </w:p>
    <w:p w:rsidR="003315C4" w:rsidRDefault="003315C4" w:rsidP="00D17BFF">
      <w:pPr>
        <w:ind w:left="720" w:hanging="720"/>
        <w:jc w:val="both"/>
      </w:pPr>
    </w:p>
    <w:p w:rsidR="003315C4" w:rsidRPr="00D0138F" w:rsidRDefault="003315C4" w:rsidP="00D17BFF">
      <w:pPr>
        <w:pStyle w:val="Heading2"/>
        <w:spacing w:before="0"/>
        <w:ind w:left="720"/>
      </w:pPr>
      <w:bookmarkStart w:id="73" w:name="_Toc429054101"/>
      <w:r w:rsidRPr="00D0138F">
        <w:t>7.1</w:t>
      </w:r>
      <w:r w:rsidRPr="00D0138F">
        <w:tab/>
      </w:r>
      <w:r w:rsidR="004F0103" w:rsidRPr="00D0138F">
        <w:t>Payment Terms and Conditions</w:t>
      </w:r>
      <w:bookmarkEnd w:id="73"/>
    </w:p>
    <w:p w:rsidR="004F0103" w:rsidRDefault="004F0103" w:rsidP="003315C4">
      <w:pPr>
        <w:ind w:left="1440" w:hanging="720"/>
        <w:jc w:val="both"/>
      </w:pPr>
    </w:p>
    <w:p w:rsidR="004F0103" w:rsidRDefault="004F0103" w:rsidP="004F0103">
      <w:pPr>
        <w:ind w:left="2160" w:hanging="720"/>
        <w:jc w:val="both"/>
      </w:pPr>
      <w:r w:rsidRPr="00D0138F">
        <w:lastRenderedPageBreak/>
        <w:t>7.1.1</w:t>
      </w:r>
      <w:r w:rsidRPr="00D0138F">
        <w:tab/>
        <w:t>Late payment</w:t>
      </w:r>
      <w:r>
        <w:t xml:space="preserve">:  Payments, including late payment charges, will be paid in accordance with the State Prompt Payment Act and rules when applicable (30 ILCS 540; 74 Ill. Adm. Code 900).  This shall be </w:t>
      </w:r>
      <w:r w:rsidR="00F46560">
        <w:t>Vendor</w:t>
      </w:r>
      <w:r>
        <w:t xml:space="preserve">’s sole remedy for late payments by the University.  Payment terms contained on </w:t>
      </w:r>
      <w:r w:rsidR="00F46560">
        <w:t>Vendor</w:t>
      </w:r>
      <w:r>
        <w:t xml:space="preserve">’s invoices shall have no force </w:t>
      </w:r>
      <w:r w:rsidR="000B752F">
        <w:t>or</w:t>
      </w:r>
      <w:r>
        <w:t xml:space="preserve"> effect.</w:t>
      </w:r>
    </w:p>
    <w:p w:rsidR="004F0103" w:rsidRDefault="004F0103" w:rsidP="004F0103">
      <w:pPr>
        <w:ind w:left="2160" w:hanging="720"/>
        <w:jc w:val="both"/>
      </w:pPr>
    </w:p>
    <w:p w:rsidR="004F0103" w:rsidRDefault="004F0103" w:rsidP="004F0103">
      <w:pPr>
        <w:ind w:left="2160" w:hanging="720"/>
        <w:jc w:val="both"/>
      </w:pPr>
      <w:r>
        <w:t>7.1.2</w:t>
      </w:r>
      <w:r>
        <w:tab/>
        <w:t xml:space="preserve">Minority Contractor Initiative:  The State Comptroller requires a fee of $15 to cover expenses related to the administration of the Minority Contractor Opportunity Initiative for contracts paid with State funds.  Any </w:t>
      </w:r>
      <w:r w:rsidR="00F46560">
        <w:t>Vendor</w:t>
      </w:r>
      <w:r>
        <w:t xml:space="preserve"> awarded a contract under Section 20-10, 20-15, 20-25 or 20-30 or the Illinois Procurement Code (30 ILCS 500) of $1,000 or more</w:t>
      </w:r>
      <w:r w:rsidR="00DB0278">
        <w:t>, other than statewide master contracts,</w:t>
      </w:r>
      <w:r>
        <w:t xml:space="preserve"> is required to pay a fee of $15.  The State Comptroller shall deduct the fee from the first check issued to the </w:t>
      </w:r>
      <w:r w:rsidR="00F46560">
        <w:t>Vendor</w:t>
      </w:r>
      <w:r>
        <w:t xml:space="preserve"> under any contract r</w:t>
      </w:r>
      <w:r w:rsidR="00DB0278">
        <w:t>esulting from this solicitation.</w:t>
      </w:r>
    </w:p>
    <w:p w:rsidR="004F0103" w:rsidRDefault="004F0103" w:rsidP="004F0103">
      <w:pPr>
        <w:ind w:left="2160" w:hanging="720"/>
        <w:jc w:val="both"/>
      </w:pPr>
    </w:p>
    <w:p w:rsidR="004F0103" w:rsidRDefault="004F0103" w:rsidP="004F0103">
      <w:pPr>
        <w:ind w:left="2160" w:hanging="720"/>
        <w:jc w:val="both"/>
      </w:pPr>
      <w:r>
        <w:t>7.1.3</w:t>
      </w:r>
      <w:r>
        <w:tab/>
        <w:t xml:space="preserve">Expenses:  The </w:t>
      </w:r>
      <w:r w:rsidR="00445699">
        <w:t>University</w:t>
      </w:r>
      <w:r>
        <w:t xml:space="preserve"> will not pay for supplies provided or services rendered, </w:t>
      </w:r>
      <w:r w:rsidR="00D17BFF">
        <w:t xml:space="preserve">or expenses </w:t>
      </w:r>
      <w:r>
        <w:t>incurred prior to the execution by the Parties of any resulting contract even if the effective date of the contract is prior to execution.</w:t>
      </w:r>
    </w:p>
    <w:p w:rsidR="004F0103" w:rsidRDefault="004F0103" w:rsidP="004F0103">
      <w:pPr>
        <w:ind w:left="2160" w:hanging="720"/>
        <w:jc w:val="both"/>
      </w:pPr>
    </w:p>
    <w:p w:rsidR="004F0103" w:rsidRDefault="004F0103" w:rsidP="00124FCA">
      <w:pPr>
        <w:ind w:left="2160" w:hanging="720"/>
        <w:jc w:val="both"/>
      </w:pPr>
      <w:r>
        <w:t>7.1.4</w:t>
      </w:r>
      <w:r>
        <w:tab/>
      </w:r>
      <w:r w:rsidR="00947AA1">
        <w:t xml:space="preserve">Prevailing Wage:  Certain services require </w:t>
      </w:r>
      <w:r w:rsidR="00F46560">
        <w:t>vendor</w:t>
      </w:r>
      <w:r w:rsidR="00947AA1">
        <w:t xml:space="preserve">s to pay prevailing wage rates.  </w:t>
      </w:r>
      <w:r w:rsidR="000B752F" w:rsidRPr="00E21FF6">
        <w:t>See Section 8 for Supplemental Terms and Conditions.</w:t>
      </w:r>
      <w:r w:rsidR="000B752F">
        <w:t xml:space="preserve">  </w:t>
      </w:r>
      <w:r w:rsidR="00947AA1">
        <w:t>If applicable</w:t>
      </w:r>
      <w:r w:rsidR="000B752F">
        <w:t>,</w:t>
      </w:r>
      <w:r w:rsidR="00947AA1">
        <w:t xml:space="preserve"> and as a condition of receiving payment, </w:t>
      </w:r>
      <w:r w:rsidR="00F46560">
        <w:t>Vendor</w:t>
      </w:r>
      <w:r w:rsidR="00947AA1">
        <w:t xml:space="preserve"> must pay its employees prevailing wages in the locality in which the work is to be performed.  </w:t>
      </w:r>
      <w:r w:rsidR="00DB0278">
        <w:t>Vendor shall provide a copy of the</w:t>
      </w:r>
      <w:r w:rsidR="00124FCA">
        <w:t xml:space="preserve"> certified payroll on request.  </w:t>
      </w:r>
      <w:r w:rsidR="00F46560">
        <w:t>Vendor</w:t>
      </w:r>
      <w:r w:rsidR="00947AA1">
        <w:t xml:space="preserve"> is responsible for contacting the Illinois Department of Labor to ensure understanding of prevailing wage </w:t>
      </w:r>
      <w:r w:rsidR="00947AA1" w:rsidRPr="00E21FF6">
        <w:t>requirements</w:t>
      </w:r>
      <w:r w:rsidR="00E21FF6" w:rsidRPr="00E21FF6">
        <w:t xml:space="preserve">.  </w:t>
      </w:r>
      <w:r w:rsidR="00124FCA">
        <w:t xml:space="preserve">The prevailing rates of wages are determined by the Illinois Department of Labor and are available on the Department’s official website:  </w:t>
      </w:r>
      <w:hyperlink r:id="rId27" w:history="1">
        <w:r w:rsidR="00124FCA" w:rsidRPr="00607B5D">
          <w:rPr>
            <w:rStyle w:val="Hyperlink"/>
          </w:rPr>
          <w:t>http://www.illinois.gov/idol/Laws-Rules/CONMED/Pages/prevailing-wage-rates.aspx</w:t>
        </w:r>
      </w:hyperlink>
      <w:r w:rsidR="00124FCA">
        <w:rPr>
          <w:rStyle w:val="Hyperlink"/>
        </w:rPr>
        <w:t>.</w:t>
      </w:r>
      <w:r w:rsidR="00124FCA">
        <w:t xml:space="preserve">  </w:t>
      </w:r>
    </w:p>
    <w:p w:rsidR="00947AA1" w:rsidRDefault="00947AA1" w:rsidP="004F0103">
      <w:pPr>
        <w:ind w:left="2160" w:hanging="720"/>
        <w:jc w:val="both"/>
      </w:pPr>
    </w:p>
    <w:p w:rsidR="00947AA1" w:rsidRDefault="00947AA1" w:rsidP="004F0103">
      <w:pPr>
        <w:ind w:left="2160" w:hanging="720"/>
        <w:jc w:val="both"/>
      </w:pPr>
      <w:r w:rsidRPr="00473B24">
        <w:t>7.1.5</w:t>
      </w:r>
      <w:r w:rsidRPr="00473B24">
        <w:tab/>
        <w:t xml:space="preserve">Federal </w:t>
      </w:r>
      <w:r w:rsidR="00A1785E" w:rsidRPr="00473B24">
        <w:t xml:space="preserve">Funds:  </w:t>
      </w:r>
      <w:r w:rsidR="000B752F" w:rsidRPr="00473B24">
        <w:t>For purchases funded in whole or in part by Federal funds, the solicitation will identify the federal agency providing the funds, the name of the fund and contact information where interested parties can obtain requirements for contracting in relation to those funds. (</w:t>
      </w:r>
      <w:r w:rsidR="00DB0278">
        <w:t xml:space="preserve">44 Ill. Adm. Code </w:t>
      </w:r>
      <w:r w:rsidR="000B752F" w:rsidRPr="00473B24">
        <w:t>4.2005</w:t>
      </w:r>
      <w:r w:rsidR="00D36DC6" w:rsidRPr="00473B24">
        <w:t>(w)</w:t>
      </w:r>
      <w:r w:rsidR="000B752F" w:rsidRPr="00473B24">
        <w:t>)</w:t>
      </w:r>
    </w:p>
    <w:p w:rsidR="00813915" w:rsidRDefault="00813915" w:rsidP="004F0103">
      <w:pPr>
        <w:ind w:left="2160" w:hanging="720"/>
        <w:jc w:val="both"/>
      </w:pPr>
    </w:p>
    <w:p w:rsidR="00813915" w:rsidRDefault="00813915" w:rsidP="004F0103">
      <w:pPr>
        <w:ind w:left="2160" w:hanging="720"/>
        <w:jc w:val="both"/>
      </w:pPr>
      <w:r>
        <w:t>7.1.6</w:t>
      </w:r>
      <w:r>
        <w:tab/>
        <w:t>Availability of Appropriation</w:t>
      </w:r>
      <w:r w:rsidRPr="00813915">
        <w:t xml:space="preserve"> (30 ILCS 500/20-60):  </w:t>
      </w:r>
      <w:r>
        <w:t>Any resulting</w:t>
      </w:r>
      <w:r w:rsidRPr="00813915">
        <w:t xml:space="preserve"> contract is contingent upon and subject to the availability of funds.  The </w:t>
      </w:r>
      <w:r>
        <w:t>University</w:t>
      </w:r>
      <w:r w:rsidRPr="00813915">
        <w:t>, at its sole option, may terminate or suspend this contract, in whole or in part, without penalty or further payment being required, if the Illinois General Assembly or the federal funding source fails to make an appropriation sufficient to pay such obligation</w:t>
      </w:r>
      <w:r w:rsidR="001359A1">
        <w:t>. I</w:t>
      </w:r>
      <w:r w:rsidRPr="00813915">
        <w:t xml:space="preserve">f funds needed are insufficient for any reason, </w:t>
      </w:r>
      <w:r w:rsidR="001359A1">
        <w:t>the University has discretion on which contracts will be funded.</w:t>
      </w:r>
    </w:p>
    <w:p w:rsidR="00A1785E" w:rsidRDefault="00A1785E" w:rsidP="004F0103">
      <w:pPr>
        <w:ind w:left="2160" w:hanging="720"/>
        <w:jc w:val="both"/>
      </w:pPr>
    </w:p>
    <w:p w:rsidR="00A1785E" w:rsidRDefault="00A1785E" w:rsidP="00A1785E">
      <w:pPr>
        <w:ind w:left="1440" w:hanging="720"/>
        <w:jc w:val="both"/>
      </w:pPr>
      <w:bookmarkStart w:id="74" w:name="_Toc429054102"/>
      <w:r w:rsidRPr="00D762B2">
        <w:rPr>
          <w:rStyle w:val="Heading2Char"/>
        </w:rPr>
        <w:t>7.2</w:t>
      </w:r>
      <w:r w:rsidRPr="00D762B2">
        <w:rPr>
          <w:rStyle w:val="Heading2Char"/>
        </w:rPr>
        <w:tab/>
        <w:t>Assignment and Subcontracting</w:t>
      </w:r>
      <w:bookmarkEnd w:id="74"/>
      <w:r>
        <w:t>:  Any resultin</w:t>
      </w:r>
      <w:r w:rsidR="001359A1">
        <w:t xml:space="preserve">g contract may not be assigned or </w:t>
      </w:r>
      <w:r>
        <w:t xml:space="preserve">transferred in whole or in part by </w:t>
      </w:r>
      <w:r w:rsidR="00F46560">
        <w:t>Vendor</w:t>
      </w:r>
      <w:r>
        <w:t xml:space="preserve"> without the prior written consent of the University.</w:t>
      </w:r>
      <w:r w:rsidR="006C4C77">
        <w:t xml:space="preserve">  For purposes of this section, subcontractors are those specifically hired by the </w:t>
      </w:r>
      <w:r w:rsidR="00F46560">
        <w:t>Vendor</w:t>
      </w:r>
      <w:r w:rsidR="006C4C77">
        <w:t xml:space="preserve"> to perform all or part of the work covered by the contract.  </w:t>
      </w:r>
      <w:r w:rsidR="00F46560">
        <w:t>Vendor</w:t>
      </w:r>
      <w:r w:rsidR="006C4C77">
        <w:t xml:space="preserve"> shall describe the names and addresses of all subcontractors to be utilized by </w:t>
      </w:r>
      <w:r w:rsidR="00F46560">
        <w:t>Vendor</w:t>
      </w:r>
      <w:r w:rsidR="006C4C77">
        <w:t xml:space="preserve"> in the performance of the resulting contract, together with a description of the work to be performed by the subcontractor and the anticipated amount of money that each subcontractor is expected to receive pursuant to a subsequent contract.  </w:t>
      </w:r>
      <w:r w:rsidR="00F46560">
        <w:t>Vendor</w:t>
      </w:r>
      <w:r w:rsidR="006C4C77">
        <w:t xml:space="preserve"> shall notify the University </w:t>
      </w:r>
      <w:r w:rsidR="00D17BFF">
        <w:t xml:space="preserve">in writing </w:t>
      </w:r>
      <w:r w:rsidR="006C4C77">
        <w:t>of any additional or substitute subcontractors hired during the term of a resulting contract</w:t>
      </w:r>
      <w:r w:rsidR="00D17BFF">
        <w:t xml:space="preserve">, and shall supply the names and addresses and the expected amount of money that each new or replaced subcontractor will receive pursuant to </w:t>
      </w:r>
      <w:r w:rsidR="00D17BFF">
        <w:lastRenderedPageBreak/>
        <w:t>the Contract.</w:t>
      </w:r>
      <w:r w:rsidR="006C4C77">
        <w:t xml:space="preserve">  All subcontracts must include the same certifications</w:t>
      </w:r>
      <w:r w:rsidR="00DB0278">
        <w:t xml:space="preserve"> and disclosures</w:t>
      </w:r>
      <w:r w:rsidR="006C4C77">
        <w:t xml:space="preserve"> that </w:t>
      </w:r>
      <w:r w:rsidR="00F46560">
        <w:t>Vendor</w:t>
      </w:r>
      <w:r w:rsidR="006C4C77">
        <w:t xml:space="preserve"> must make as a c</w:t>
      </w:r>
      <w:r w:rsidR="00D17BFF">
        <w:t>ondition of this solicitation.</w:t>
      </w:r>
    </w:p>
    <w:p w:rsidR="00813915" w:rsidRDefault="00813915" w:rsidP="00A1785E">
      <w:pPr>
        <w:ind w:left="1440" w:hanging="720"/>
        <w:jc w:val="both"/>
      </w:pPr>
    </w:p>
    <w:p w:rsidR="00813915" w:rsidRDefault="00813915" w:rsidP="00A1785E">
      <w:pPr>
        <w:ind w:left="1440" w:hanging="720"/>
        <w:jc w:val="both"/>
      </w:pPr>
      <w:bookmarkStart w:id="75" w:name="_Toc429054103"/>
      <w:r w:rsidRPr="00D762B2">
        <w:rPr>
          <w:rStyle w:val="Heading2Char"/>
        </w:rPr>
        <w:t>7.3</w:t>
      </w:r>
      <w:r w:rsidRPr="00D762B2">
        <w:rPr>
          <w:rStyle w:val="Heading2Char"/>
        </w:rPr>
        <w:tab/>
        <w:t>Audit</w:t>
      </w:r>
      <w:r w:rsidR="00493A91">
        <w:rPr>
          <w:rStyle w:val="Heading2Char"/>
        </w:rPr>
        <w:t xml:space="preserve"> / </w:t>
      </w:r>
      <w:r w:rsidRPr="00D762B2">
        <w:rPr>
          <w:rStyle w:val="Heading2Char"/>
        </w:rPr>
        <w:t>Retention of Records</w:t>
      </w:r>
      <w:bookmarkEnd w:id="75"/>
      <w:r>
        <w:t xml:space="preserve">:  </w:t>
      </w:r>
      <w:r w:rsidR="00F46560">
        <w:t>Vendor</w:t>
      </w:r>
      <w:r w:rsidRPr="00813915">
        <w:t xml:space="preserve"> and its subcontractors shall maintain books and records relating to the performance of the </w:t>
      </w:r>
      <w:r w:rsidR="00D0138F">
        <w:t xml:space="preserve">resulting </w:t>
      </w:r>
      <w:r w:rsidRPr="00813915">
        <w:t xml:space="preserve">contract or subcontract and necessary to support amounts charged to the University.  Books and records, including information stored </w:t>
      </w:r>
      <w:r w:rsidR="00D17BFF">
        <w:t>electronically</w:t>
      </w:r>
      <w:r w:rsidRPr="00813915">
        <w:t xml:space="preserve">, shall be maintained by the </w:t>
      </w:r>
      <w:r w:rsidR="00F46560">
        <w:t>Vendor</w:t>
      </w:r>
      <w:r w:rsidRPr="00813915">
        <w:t xml:space="preserve">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w:t>
      </w:r>
      <w:r w:rsidR="00F46560">
        <w:t>Vendor</w:t>
      </w:r>
      <w:r w:rsidRPr="00813915">
        <w:t xml:space="preserve"> and its subcontractors must retain its records for a minimum of five years after completion of work.  Books and records required to be maintained under this section shall be available for review or audit by representatives of:  the University, the Auditor General, the Executive Inspector General, the Chief Procurement Officer, State of Illinois internal auditors or other governmental entities with monitoring authority, upon reasonable notice and during normal business hours.  </w:t>
      </w:r>
      <w:r w:rsidR="00F46560">
        <w:t>Vendor</w:t>
      </w:r>
      <w:r w:rsidRPr="00813915">
        <w:t xml:space="preserve"> and its subcontractors shall cooperate fully with any such audit and with any investigation conducted by any of these entities.  Failure to maintain books and records required by this section shall establish a presumption in favor of the University for the recovery of any funds paid by the University under the contract for which adequate books and records are not available to support the purported disbursement. The </w:t>
      </w:r>
      <w:r w:rsidR="00F46560">
        <w:t>Vendor</w:t>
      </w:r>
      <w:r w:rsidRPr="00813915">
        <w:t xml:space="preserve"> or subcontractors shall not impose a charge for audit or examination of the </w:t>
      </w:r>
      <w:r w:rsidR="00F46560">
        <w:t>Vendor</w:t>
      </w:r>
      <w:r w:rsidRPr="00813915">
        <w:t xml:space="preserve">’s books and records </w:t>
      </w:r>
      <w:r w:rsidR="00D0138F">
        <w:t>(</w:t>
      </w:r>
      <w:r w:rsidRPr="00813915">
        <w:t>30 ILCS 500/20-65</w:t>
      </w:r>
      <w:r w:rsidR="00D0138F">
        <w:t>)</w:t>
      </w:r>
      <w:r w:rsidRPr="00813915">
        <w:t>.</w:t>
      </w:r>
    </w:p>
    <w:p w:rsidR="00D0138F" w:rsidRDefault="00D0138F" w:rsidP="00A1785E">
      <w:pPr>
        <w:ind w:left="1440" w:hanging="720"/>
        <w:jc w:val="both"/>
      </w:pPr>
    </w:p>
    <w:p w:rsidR="00D0138F" w:rsidRDefault="00D0138F" w:rsidP="00A1785E">
      <w:pPr>
        <w:ind w:left="1440" w:hanging="720"/>
        <w:jc w:val="both"/>
      </w:pPr>
      <w:bookmarkStart w:id="76" w:name="_Toc429054104"/>
      <w:r w:rsidRPr="00D762B2">
        <w:rPr>
          <w:rStyle w:val="Heading2Char"/>
        </w:rPr>
        <w:t>7.4</w:t>
      </w:r>
      <w:r w:rsidRPr="00D762B2">
        <w:rPr>
          <w:rStyle w:val="Heading2Char"/>
        </w:rPr>
        <w:tab/>
        <w:t>Time is of the Essence</w:t>
      </w:r>
      <w:bookmarkEnd w:id="76"/>
      <w:r>
        <w:t xml:space="preserve">:  Time is of the essence with respect to </w:t>
      </w:r>
      <w:r w:rsidR="00F46560">
        <w:t>Vendor</w:t>
      </w:r>
      <w:r>
        <w:t xml:space="preserve">’s performance of any resulting contract.  </w:t>
      </w:r>
      <w:r w:rsidR="00F46560">
        <w:t>Vendor</w:t>
      </w:r>
      <w:r>
        <w:t xml:space="preserve"> shall continue to perform its obligations while any dispute concerning the contract is being resolved unless otherwise directed by the University.</w:t>
      </w:r>
    </w:p>
    <w:p w:rsidR="00D0138F" w:rsidRDefault="00D0138F" w:rsidP="00A1785E">
      <w:pPr>
        <w:ind w:left="1440" w:hanging="720"/>
        <w:jc w:val="both"/>
      </w:pPr>
    </w:p>
    <w:p w:rsidR="00D0138F" w:rsidRDefault="007C2706" w:rsidP="00A1785E">
      <w:pPr>
        <w:ind w:left="1440" w:hanging="720"/>
        <w:jc w:val="both"/>
      </w:pPr>
      <w:bookmarkStart w:id="77" w:name="_Toc429054105"/>
      <w:r w:rsidRPr="00D762B2">
        <w:rPr>
          <w:rStyle w:val="Heading2Char"/>
        </w:rPr>
        <w:lastRenderedPageBreak/>
        <w:t>7.5</w:t>
      </w:r>
      <w:r w:rsidRPr="00D762B2">
        <w:rPr>
          <w:rStyle w:val="Heading2Char"/>
        </w:rPr>
        <w:tab/>
        <w:t>No Waiver of Rights</w:t>
      </w:r>
      <w:bookmarkEnd w:id="77"/>
      <w:r>
        <w:t>:  Except as specifically waived in writing, failure by a Party to exercise or enforce a right does not waive that Party’s right to exercise or enforce that or other rights in the future.</w:t>
      </w:r>
    </w:p>
    <w:p w:rsidR="007C2706" w:rsidRDefault="007C2706" w:rsidP="00A1785E">
      <w:pPr>
        <w:ind w:left="1440" w:hanging="720"/>
        <w:jc w:val="both"/>
      </w:pPr>
    </w:p>
    <w:p w:rsidR="007C2706" w:rsidRDefault="007C2706" w:rsidP="00A1785E">
      <w:pPr>
        <w:ind w:left="1440" w:hanging="720"/>
        <w:jc w:val="both"/>
      </w:pPr>
      <w:bookmarkStart w:id="78" w:name="_Toc429054106"/>
      <w:r w:rsidRPr="00D762B2">
        <w:rPr>
          <w:rStyle w:val="Heading2Char"/>
        </w:rPr>
        <w:t>7.6</w:t>
      </w:r>
      <w:r w:rsidRPr="00D762B2">
        <w:rPr>
          <w:rStyle w:val="Heading2Char"/>
        </w:rPr>
        <w:tab/>
        <w:t>Force Majeure</w:t>
      </w:r>
      <w:bookmarkEnd w:id="78"/>
      <w:r>
        <w:t>:  Failure by either Party to perform its duties and obligations will be excused by unforeseeable circumstances beyond its reasonable control and not due to its negligence including acts of nature, acts of terrorism, riots, fire, flood, explosion, and governmental prohibition.  The non-declaring Party may cancel the contract without penalty if performance does not resume within 30 days of the declaration.</w:t>
      </w:r>
    </w:p>
    <w:p w:rsidR="00B26CAA" w:rsidRDefault="00B26CAA" w:rsidP="00A1785E">
      <w:pPr>
        <w:ind w:left="1440" w:hanging="720"/>
        <w:jc w:val="both"/>
      </w:pPr>
      <w:bookmarkStart w:id="79" w:name="_Toc429054107"/>
      <w:r w:rsidRPr="00D762B2">
        <w:rPr>
          <w:rStyle w:val="Heading2Char"/>
        </w:rPr>
        <w:t>7.7</w:t>
      </w:r>
      <w:r w:rsidRPr="00D762B2">
        <w:rPr>
          <w:rStyle w:val="Heading2Char"/>
        </w:rPr>
        <w:tab/>
        <w:t>Confidential Information</w:t>
      </w:r>
      <w:bookmarkEnd w:id="79"/>
      <w:r w:rsidRPr="00B26CAA">
        <w:t>:  Each Party</w:t>
      </w:r>
      <w:r w:rsidR="00DB0278">
        <w:t xml:space="preserve"> </w:t>
      </w:r>
      <w:r w:rsidRPr="00B26CAA">
        <w:t xml:space="preserve">to </w:t>
      </w:r>
      <w:r>
        <w:t>any resulting</w:t>
      </w:r>
      <w:r w:rsidR="00DB0278">
        <w:t xml:space="preserve"> contract</w:t>
      </w:r>
      <w:r w:rsidR="00DB0278" w:rsidRPr="00B26CAA">
        <w:t xml:space="preserve">, including its agents and subcontractors, </w:t>
      </w:r>
      <w:r w:rsidRPr="00B26CAA">
        <w:t xml:space="preserve">may have or gain access to confidential data or information owned or maintained by the other Party in the course of carrying out its responsibilities under </w:t>
      </w:r>
      <w:r w:rsidR="00DB0278">
        <w:t>that</w:t>
      </w:r>
      <w:r w:rsidRPr="00B26CAA">
        <w:t xml:space="preserve"> contract.  </w:t>
      </w:r>
      <w:r w:rsidR="00F46560">
        <w:t>Vendor</w:t>
      </w:r>
      <w:r w:rsidRPr="00B26CAA">
        <w:t xml:space="preserve"> shall presume all information received from the University or to which it gains access pursuant to this </w:t>
      </w:r>
      <w:r w:rsidR="00CE3DD0">
        <w:t>solicitation and resulting contract</w:t>
      </w:r>
      <w:r w:rsidRPr="00B26CAA">
        <w:t xml:space="preserve"> is confidential.  </w:t>
      </w:r>
      <w:r w:rsidR="00F46560">
        <w:t>Vendor</w:t>
      </w:r>
      <w:r w:rsidRPr="00B26CAA">
        <w:t xml:space="preserve">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w:t>
      </w:r>
      <w:r w:rsidR="00D17BFF">
        <w:t xml:space="preserve">confidential </w:t>
      </w:r>
      <w:r w:rsidRPr="00B26CAA">
        <w:t xml:space="preserve">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w:t>
      </w:r>
      <w:r w:rsidRPr="00B26CAA">
        <w:lastRenderedPageBreak/>
        <w:t>obligation by the receiving Party; or is independently developed by the receiving Party without the use or benefit of the disclosing Party’s confidential information.</w:t>
      </w:r>
    </w:p>
    <w:p w:rsidR="00B26CAA" w:rsidRDefault="00B26CAA" w:rsidP="00A1785E">
      <w:pPr>
        <w:ind w:left="1440" w:hanging="720"/>
        <w:jc w:val="both"/>
      </w:pPr>
    </w:p>
    <w:p w:rsidR="00B26CAA" w:rsidRDefault="00B26CAA" w:rsidP="00A1785E">
      <w:pPr>
        <w:ind w:left="1440" w:hanging="720"/>
        <w:jc w:val="both"/>
      </w:pPr>
      <w:bookmarkStart w:id="80" w:name="_Toc429054108"/>
      <w:r w:rsidRPr="00D762B2">
        <w:rPr>
          <w:rStyle w:val="Heading2Char"/>
        </w:rPr>
        <w:t>7.8</w:t>
      </w:r>
      <w:r w:rsidRPr="00D762B2">
        <w:rPr>
          <w:rStyle w:val="Heading2Char"/>
        </w:rPr>
        <w:tab/>
        <w:t>Freedom of Information Act</w:t>
      </w:r>
      <w:bookmarkEnd w:id="80"/>
      <w:r w:rsidRPr="00B26CAA">
        <w:t xml:space="preserve">:  This </w:t>
      </w:r>
      <w:r w:rsidR="00CE3DD0">
        <w:t xml:space="preserve">solicitation and any resulting </w:t>
      </w:r>
      <w:r w:rsidRPr="00B26CAA">
        <w:t>contract and all related public records maintained by, provided to, or required to be provided to the University are subject to the Illinois Freedom of Information Act notwithstanding any provision to the contrary that may be found in th</w:t>
      </w:r>
      <w:r w:rsidR="00CE3DD0">
        <w:t>e resulting</w:t>
      </w:r>
      <w:r w:rsidR="00FF4110">
        <w:t xml:space="preserve"> contract. </w:t>
      </w:r>
      <w:r w:rsidR="00CE3DD0">
        <w:t>(5 ILCS 140)</w:t>
      </w:r>
    </w:p>
    <w:p w:rsidR="00B87F08" w:rsidRDefault="00B87F08" w:rsidP="00CE3DD0">
      <w:pPr>
        <w:ind w:left="1440" w:hanging="720"/>
        <w:jc w:val="both"/>
        <w:rPr>
          <w:rStyle w:val="Heading2Char"/>
        </w:rPr>
      </w:pPr>
    </w:p>
    <w:p w:rsidR="00CE3DD0" w:rsidRDefault="00CE3DD0" w:rsidP="00CE3DD0">
      <w:pPr>
        <w:ind w:left="1440" w:hanging="720"/>
        <w:jc w:val="both"/>
      </w:pPr>
      <w:bookmarkStart w:id="81" w:name="_Toc429054109"/>
      <w:r w:rsidRPr="00D762B2">
        <w:rPr>
          <w:rStyle w:val="Heading2Char"/>
        </w:rPr>
        <w:t>7.9</w:t>
      </w:r>
      <w:r w:rsidRPr="00D762B2">
        <w:rPr>
          <w:rStyle w:val="Heading2Char"/>
        </w:rPr>
        <w:tab/>
        <w:t>Use and Ownership</w:t>
      </w:r>
      <w:bookmarkEnd w:id="81"/>
      <w:r>
        <w:t xml:space="preserve">:  All work performed or supplies created by </w:t>
      </w:r>
      <w:r w:rsidR="00F46560">
        <w:t>Vendor</w:t>
      </w:r>
      <w:r>
        <w:t xml:space="preserve"> under any resulting contract, whether written documents</w:t>
      </w:r>
      <w:r w:rsidR="00DB0278">
        <w:t>,</w:t>
      </w:r>
      <w:r>
        <w:t xml:space="preserve"> data, goods or deliverables of any kind, shall be deemed work-for-hire under copyright law and all intellectual property and other laws, and the University is granted sole and exclusive ownership to all such work, unless otherwise agreed in writing.  </w:t>
      </w:r>
      <w:r w:rsidR="00F46560">
        <w:t>Vendor</w:t>
      </w:r>
      <w:r>
        <w:t xml:space="preserve"> hereby assigns to the University all right, title, and interest in and to such work including any related intellectual property rights, and waives any and all claims that </w:t>
      </w:r>
      <w:r w:rsidR="00F46560">
        <w:t>Vendor</w:t>
      </w:r>
      <w:r>
        <w:t xml:space="preserve"> may have to such work including any so-called "moral rights" in connection with the work.  </w:t>
      </w:r>
      <w:r w:rsidR="00F46560">
        <w:t>Vendor</w:t>
      </w:r>
      <w:r>
        <w:t xml:space="preserve"> acknowledges the University may use the work product for any purpose.  Confidential data or information contained in such work shall be subject to confidentiality provisions of the executed contract.</w:t>
      </w:r>
    </w:p>
    <w:p w:rsidR="00CE3DD0" w:rsidRDefault="00CE3DD0" w:rsidP="00CE3DD0">
      <w:pPr>
        <w:ind w:left="1440" w:hanging="720"/>
        <w:jc w:val="both"/>
      </w:pPr>
    </w:p>
    <w:p w:rsidR="00CE3DD0" w:rsidRDefault="00CE3DD0" w:rsidP="00CE3DD0">
      <w:pPr>
        <w:ind w:left="1440" w:hanging="720"/>
        <w:jc w:val="both"/>
      </w:pPr>
      <w:bookmarkStart w:id="82" w:name="_Toc429054110"/>
      <w:r w:rsidRPr="00D3318C">
        <w:rPr>
          <w:rStyle w:val="Heading2Char"/>
        </w:rPr>
        <w:t>7.10</w:t>
      </w:r>
      <w:r w:rsidRPr="00D3318C">
        <w:rPr>
          <w:rStyle w:val="Heading2Char"/>
        </w:rPr>
        <w:tab/>
        <w:t>Indemnification and Liability</w:t>
      </w:r>
      <w:bookmarkEnd w:id="82"/>
      <w:r w:rsidRPr="003921CB">
        <w:t xml:space="preserve">:  The </w:t>
      </w:r>
      <w:r w:rsidR="00F46560" w:rsidRPr="003921CB">
        <w:t>Vendor</w:t>
      </w:r>
      <w:r w:rsidRPr="003921CB">
        <w:t xml:space="preserve"> shall indemnify and hold harmless the University, its Board of Trustees,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w:t>
      </w:r>
      <w:r w:rsidR="00F46560" w:rsidRPr="003921CB">
        <w:t>Vendor</w:t>
      </w:r>
      <w:r w:rsidRPr="003921CB">
        <w:t xml:space="preserve"> of any of its certifications, representations, warranties, covenants or agreements; (b) any actual or alleged death or injury to any person, damage to any property or any other damage or loss claimed to result in whole or in part from </w:t>
      </w:r>
      <w:r w:rsidR="00F46560" w:rsidRPr="003921CB">
        <w:t>Vendor</w:t>
      </w:r>
      <w:r w:rsidRPr="003921CB">
        <w:t xml:space="preserve">’s negligent performance; or (c) </w:t>
      </w:r>
      <w:r w:rsidRPr="003921CB">
        <w:lastRenderedPageBreak/>
        <w:t xml:space="preserve">any act, activity or omission of </w:t>
      </w:r>
      <w:r w:rsidR="00F46560" w:rsidRPr="003921CB">
        <w:t>Vendor</w:t>
      </w:r>
      <w:r w:rsidRPr="003921CB">
        <w:t xml:space="preserve"> or any of its employees, representatives, subcontractors or agents.  Neither Party shall be liable for incidental, special, consequential or punitive damages.</w:t>
      </w:r>
    </w:p>
    <w:p w:rsidR="00CE3DD0" w:rsidRDefault="00CE3DD0" w:rsidP="00CE3DD0">
      <w:pPr>
        <w:ind w:left="1440" w:hanging="720"/>
        <w:jc w:val="both"/>
      </w:pPr>
    </w:p>
    <w:p w:rsidR="00CE3DD0" w:rsidRDefault="00CE3DD0" w:rsidP="00CE3DD0">
      <w:pPr>
        <w:ind w:left="1440" w:hanging="720"/>
        <w:jc w:val="both"/>
      </w:pPr>
      <w:bookmarkStart w:id="83" w:name="_Toc429054111"/>
      <w:r w:rsidRPr="00D3318C">
        <w:rPr>
          <w:rStyle w:val="Heading2Char"/>
        </w:rPr>
        <w:t>7.11</w:t>
      </w:r>
      <w:r w:rsidRPr="00D3318C">
        <w:rPr>
          <w:rStyle w:val="Heading2Char"/>
        </w:rPr>
        <w:tab/>
        <w:t>Insurance</w:t>
      </w:r>
      <w:bookmarkEnd w:id="83"/>
      <w:r w:rsidRPr="00D3318C">
        <w:t xml:space="preserve">:  </w:t>
      </w:r>
      <w:r w:rsidR="00F46560" w:rsidRPr="00134B4E">
        <w:t>Vendor</w:t>
      </w:r>
      <w:r w:rsidRPr="00134B4E">
        <w:t xml:space="preserve"> shall, at all times during the term and any renewals, maintain and provide upon request a Certificate of Insurance naming the University and its Board of Trustees as additional insured for all required bonds and insurance.  Certificates may not be modifie</w:t>
      </w:r>
      <w:r w:rsidR="00D762B2" w:rsidRPr="00134B4E">
        <w:t>d or canceled until at least 30 days’ notice</w:t>
      </w:r>
      <w:r w:rsidRPr="00134B4E">
        <w:t xml:space="preserve"> has been provided to the University.  </w:t>
      </w:r>
      <w:r w:rsidR="00F46560" w:rsidRPr="00134B4E">
        <w:t>Vendor</w:t>
      </w:r>
      <w:r w:rsidRPr="00134B4E">
        <w:t xml:space="preserve"> shall provide</w:t>
      </w:r>
      <w:r w:rsidR="003921CB" w:rsidRPr="00134B4E">
        <w:t xml:space="preserve"> at a minimum</w:t>
      </w:r>
      <w:r w:rsidRPr="00134B4E">
        <w:t xml:space="preserve">: (a) General Commercial 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  Insurance shall not limit </w:t>
      </w:r>
      <w:r w:rsidR="00F46560" w:rsidRPr="00134B4E">
        <w:t>Vendor</w:t>
      </w:r>
      <w:r w:rsidRPr="00134B4E">
        <w:t>’s obligation to indemnify, defend, or settle any claims.</w:t>
      </w:r>
    </w:p>
    <w:p w:rsidR="00CE3DD0" w:rsidRDefault="00CE3DD0" w:rsidP="00CE3DD0">
      <w:pPr>
        <w:ind w:left="1440" w:hanging="720"/>
        <w:jc w:val="both"/>
      </w:pPr>
    </w:p>
    <w:p w:rsidR="00CE3DD0" w:rsidRDefault="00D762B2" w:rsidP="00CE3DD0">
      <w:pPr>
        <w:ind w:left="1440" w:hanging="720"/>
        <w:jc w:val="both"/>
      </w:pPr>
      <w:bookmarkStart w:id="84" w:name="_Toc429054112"/>
      <w:r>
        <w:rPr>
          <w:rStyle w:val="Heading2Char"/>
        </w:rPr>
        <w:t>7</w:t>
      </w:r>
      <w:r w:rsidR="00CE3DD0" w:rsidRPr="00D762B2">
        <w:rPr>
          <w:rStyle w:val="Heading2Char"/>
        </w:rPr>
        <w:t>.12</w:t>
      </w:r>
      <w:r w:rsidR="00CE3DD0" w:rsidRPr="00D762B2">
        <w:rPr>
          <w:rStyle w:val="Heading2Char"/>
        </w:rPr>
        <w:tab/>
        <w:t>Independent Contractor</w:t>
      </w:r>
      <w:bookmarkEnd w:id="84"/>
      <w:r w:rsidR="00CE3DD0">
        <w:t xml:space="preserve">:  </w:t>
      </w:r>
      <w:r w:rsidR="00F46560">
        <w:t>Vendor</w:t>
      </w:r>
      <w:r w:rsidR="00CE3DD0">
        <w:t xml:space="preserve"> shall act as an independent contractor and not an agent </w:t>
      </w:r>
      <w:r w:rsidR="003921CB">
        <w:t>or employee of the University.</w:t>
      </w:r>
    </w:p>
    <w:p w:rsidR="00CE3DD0" w:rsidRDefault="00CE3DD0" w:rsidP="00CE3DD0">
      <w:pPr>
        <w:ind w:left="1440" w:hanging="720"/>
        <w:jc w:val="both"/>
      </w:pPr>
    </w:p>
    <w:p w:rsidR="00CE3DD0" w:rsidRDefault="00D762B2" w:rsidP="00CE3DD0">
      <w:pPr>
        <w:ind w:left="1440" w:hanging="720"/>
        <w:jc w:val="both"/>
      </w:pPr>
      <w:bookmarkStart w:id="85" w:name="_Toc429054113"/>
      <w:r>
        <w:rPr>
          <w:rStyle w:val="Heading2Char"/>
        </w:rPr>
        <w:t>7</w:t>
      </w:r>
      <w:r w:rsidR="00CE3DD0" w:rsidRPr="00D762B2">
        <w:rPr>
          <w:rStyle w:val="Heading2Char"/>
        </w:rPr>
        <w:t>.13</w:t>
      </w:r>
      <w:r w:rsidR="00CE3DD0" w:rsidRPr="00D762B2">
        <w:rPr>
          <w:rStyle w:val="Heading2Char"/>
        </w:rPr>
        <w:tab/>
        <w:t>Solicitation and Employment</w:t>
      </w:r>
      <w:bookmarkEnd w:id="85"/>
      <w:r w:rsidR="00CE3DD0">
        <w:t xml:space="preserve">:  </w:t>
      </w:r>
      <w:r w:rsidR="00F46560">
        <w:t>Vendor</w:t>
      </w:r>
      <w:r w:rsidR="00CE3DD0">
        <w:t xml:space="preserve"> shall not employ any person employed by the University during the term of </w:t>
      </w:r>
      <w:r>
        <w:t>any resulting</w:t>
      </w:r>
      <w:r w:rsidR="00CE3DD0">
        <w:t xml:space="preserve"> contract to perform any work under th</w:t>
      </w:r>
      <w:r>
        <w:t>e</w:t>
      </w:r>
      <w:r w:rsidR="00CE3DD0">
        <w:t xml:space="preserve"> contract.  </w:t>
      </w:r>
      <w:r w:rsidR="00F46560">
        <w:t>Vendor</w:t>
      </w:r>
      <w:r w:rsidR="00CE3DD0">
        <w:t xml:space="preserve"> shall give notice immediately to the University’s president</w:t>
      </w:r>
      <w:r>
        <w:t xml:space="preserve"> or designee</w:t>
      </w:r>
      <w:r w:rsidR="00CE3DD0">
        <w:t xml:space="preserve"> if </w:t>
      </w:r>
      <w:r w:rsidR="00F46560">
        <w:t>Vendor</w:t>
      </w:r>
      <w:r w:rsidR="00CE3DD0">
        <w:t xml:space="preserve"> solicits or intends to solicit University employees to perform any work under </w:t>
      </w:r>
      <w:r>
        <w:t>any resulting</w:t>
      </w:r>
      <w:r w:rsidR="00CE3DD0">
        <w:t xml:space="preserve"> contract.</w:t>
      </w:r>
    </w:p>
    <w:p w:rsidR="00CE3DD0" w:rsidRDefault="00CE3DD0" w:rsidP="00CE3DD0">
      <w:pPr>
        <w:ind w:left="1440" w:hanging="720"/>
        <w:jc w:val="both"/>
      </w:pPr>
    </w:p>
    <w:p w:rsidR="00CE3DD0" w:rsidRDefault="00D762B2" w:rsidP="00CE3DD0">
      <w:pPr>
        <w:ind w:left="1440" w:hanging="720"/>
        <w:jc w:val="both"/>
      </w:pPr>
      <w:bookmarkStart w:id="86" w:name="_Toc429054114"/>
      <w:r>
        <w:rPr>
          <w:rStyle w:val="Heading2Char"/>
        </w:rPr>
        <w:t>7</w:t>
      </w:r>
      <w:r w:rsidR="00CE3DD0" w:rsidRPr="00D762B2">
        <w:rPr>
          <w:rStyle w:val="Heading2Char"/>
        </w:rPr>
        <w:t>.14</w:t>
      </w:r>
      <w:r w:rsidR="00CE3DD0" w:rsidRPr="00D762B2">
        <w:rPr>
          <w:rStyle w:val="Heading2Char"/>
        </w:rPr>
        <w:tab/>
        <w:t>Background Check</w:t>
      </w:r>
      <w:bookmarkEnd w:id="86"/>
      <w:r w:rsidR="00CE3DD0">
        <w:t xml:space="preserve">:  Whenever the University deems it reasonably necessary for security reasons, the University may </w:t>
      </w:r>
      <w:r>
        <w:t>require</w:t>
      </w:r>
      <w:r w:rsidR="00CE3DD0">
        <w:t xml:space="preserve"> background checks of </w:t>
      </w:r>
      <w:r w:rsidR="00F46560">
        <w:t>Vendor</w:t>
      </w:r>
      <w:r w:rsidR="00CE3DD0">
        <w:t xml:space="preserve">’s and subcontractor’s officers, employees or agents.  </w:t>
      </w:r>
      <w:r w:rsidR="00F46560">
        <w:t>Vendor</w:t>
      </w:r>
      <w:r w:rsidR="00CE3DD0">
        <w:t xml:space="preserve"> or subcontractor shall reassign immediately any such individual who, in the opinion of the University, does not pass the background checks.</w:t>
      </w:r>
    </w:p>
    <w:p w:rsidR="00CE3DD0" w:rsidRDefault="00CE3DD0" w:rsidP="00CE3DD0">
      <w:pPr>
        <w:ind w:left="1440" w:hanging="720"/>
        <w:jc w:val="both"/>
      </w:pPr>
    </w:p>
    <w:p w:rsidR="00CE3DD0" w:rsidRDefault="00D762B2" w:rsidP="00CE3DD0">
      <w:pPr>
        <w:ind w:left="1440" w:hanging="720"/>
        <w:jc w:val="both"/>
      </w:pPr>
      <w:bookmarkStart w:id="87" w:name="_Toc429054115"/>
      <w:r w:rsidRPr="00D762B2">
        <w:rPr>
          <w:rStyle w:val="Heading2Char"/>
        </w:rPr>
        <w:t>7</w:t>
      </w:r>
      <w:r w:rsidR="00CE3DD0" w:rsidRPr="00D762B2">
        <w:rPr>
          <w:rStyle w:val="Heading2Char"/>
        </w:rPr>
        <w:t>.15</w:t>
      </w:r>
      <w:r w:rsidR="00CE3DD0" w:rsidRPr="00D762B2">
        <w:rPr>
          <w:rStyle w:val="Heading2Char"/>
        </w:rPr>
        <w:tab/>
        <w:t>Applicable Law</w:t>
      </w:r>
      <w:bookmarkEnd w:id="87"/>
      <w:r w:rsidR="00CE3DD0">
        <w:t xml:space="preserve">:  </w:t>
      </w:r>
      <w:r>
        <w:t>Any resulting</w:t>
      </w:r>
      <w:r w:rsidR="00CE3DD0">
        <w:t xml:space="preserve"> contract shall be construed in accordance with and is subject to the laws and rules of the State of Illinois.  The Department of Human Rights’ Equal Opportunity requirements </w:t>
      </w:r>
      <w:r w:rsidR="00FF4110">
        <w:t>are incorporated by reference (</w:t>
      </w:r>
      <w:r w:rsidR="00CE3DD0">
        <w:t>44 Ill. Admin. Code 750</w:t>
      </w:r>
      <w:r w:rsidR="00FF4110">
        <w:t>)</w:t>
      </w:r>
      <w:r w:rsidR="00F33636">
        <w:t>.</w:t>
      </w:r>
      <w:r w:rsidR="00CE3DD0">
        <w:t xml:space="preserve"> </w:t>
      </w:r>
      <w:r w:rsidR="00F33636">
        <w:t xml:space="preserve"> </w:t>
      </w:r>
      <w:r w:rsidR="00CE3DD0">
        <w:t xml:space="preserve">Any claim against the University arising out of </w:t>
      </w:r>
      <w:r w:rsidR="00FF4110">
        <w:t xml:space="preserve">a </w:t>
      </w:r>
      <w:r w:rsidR="00CE3DD0">
        <w:t xml:space="preserve">contract must be filed exclusively with the Illinois Court of Claims. </w:t>
      </w:r>
      <w:r w:rsidR="00FF4110">
        <w:t>(</w:t>
      </w:r>
      <w:r w:rsidR="00D17BFF">
        <w:t>705 ILCS 505/8</w:t>
      </w:r>
      <w:r w:rsidR="00FF4110">
        <w:t>)</w:t>
      </w:r>
      <w:r w:rsidR="00CE3DD0">
        <w:t xml:space="preserve">  The University does not waive sovereign immunity by entering into </w:t>
      </w:r>
      <w:r w:rsidR="00FF4110">
        <w:t>a resulting</w:t>
      </w:r>
      <w:r w:rsidR="00CE3DD0">
        <w:t xml:space="preserve"> contract.  The official text of cited statutes is incorporated by reference.</w:t>
      </w:r>
    </w:p>
    <w:p w:rsidR="00CE3DD0" w:rsidRDefault="00CE3DD0" w:rsidP="00CE3DD0">
      <w:pPr>
        <w:ind w:left="1440" w:hanging="720"/>
        <w:jc w:val="both"/>
      </w:pPr>
    </w:p>
    <w:p w:rsidR="00CE3DD0" w:rsidRDefault="00D762B2" w:rsidP="00CE3DD0">
      <w:pPr>
        <w:ind w:left="1440" w:hanging="720"/>
        <w:jc w:val="both"/>
      </w:pPr>
      <w:bookmarkStart w:id="88" w:name="_Toc429054116"/>
      <w:r w:rsidRPr="00FF4110">
        <w:rPr>
          <w:rStyle w:val="Heading2Char"/>
        </w:rPr>
        <w:t>7</w:t>
      </w:r>
      <w:r w:rsidR="00CE3DD0" w:rsidRPr="00FF4110">
        <w:rPr>
          <w:rStyle w:val="Heading2Char"/>
        </w:rPr>
        <w:t>.16</w:t>
      </w:r>
      <w:r w:rsidR="00CE3DD0" w:rsidRPr="00FF4110">
        <w:rPr>
          <w:rStyle w:val="Heading2Char"/>
        </w:rPr>
        <w:tab/>
        <w:t>Compliance with the Law</w:t>
      </w:r>
      <w:bookmarkEnd w:id="88"/>
      <w:r w:rsidR="00CE3DD0">
        <w:t xml:space="preserve">:  The </w:t>
      </w:r>
      <w:r w:rsidR="00F46560">
        <w:t>Vendor</w:t>
      </w:r>
      <w:r w:rsidR="00CE3DD0">
        <w:t xml:space="preserve">, its employees, agents, and subcontractors shall comply with all applicable federal, state, and local laws, rules, ordinances, regulations, orders, federal circulars and all </w:t>
      </w:r>
      <w:r w:rsidR="00FF4110">
        <w:t>licenses</w:t>
      </w:r>
      <w:r w:rsidR="00CE3DD0">
        <w:t xml:space="preserve"> and permit requirements in the performance of </w:t>
      </w:r>
      <w:r w:rsidR="007502E3">
        <w:t>the</w:t>
      </w:r>
      <w:r w:rsidR="00FF4110">
        <w:t xml:space="preserve"> subsequent</w:t>
      </w:r>
      <w:r w:rsidR="00CE3DD0">
        <w:t xml:space="preserve"> contract.  </w:t>
      </w:r>
      <w:r w:rsidR="00F46560">
        <w:t>Vendor</w:t>
      </w:r>
      <w:r w:rsidR="00CE3DD0">
        <w:t xml:space="preserve"> shall be in compliance with applicable tax requirements and shall be current in payment of such taxes.  </w:t>
      </w:r>
      <w:r w:rsidR="00F46560">
        <w:t>Vendor</w:t>
      </w:r>
      <w:r w:rsidR="00CE3DD0">
        <w:t xml:space="preserve"> shall obtain at its own expense, all licenses and permissions necessary for the performance of </w:t>
      </w:r>
      <w:r w:rsidR="00FF4110">
        <w:t xml:space="preserve">any resulting </w:t>
      </w:r>
      <w:r w:rsidR="00CE3DD0">
        <w:t>contract.</w:t>
      </w:r>
    </w:p>
    <w:p w:rsidR="00FF4110" w:rsidRDefault="00FF4110" w:rsidP="00CE3DD0">
      <w:pPr>
        <w:ind w:left="1440" w:hanging="720"/>
        <w:jc w:val="both"/>
        <w:rPr>
          <w:rStyle w:val="Heading2Char"/>
        </w:rPr>
      </w:pPr>
    </w:p>
    <w:p w:rsidR="00FF4110" w:rsidRDefault="00FF4110" w:rsidP="00FF4110">
      <w:pPr>
        <w:ind w:left="1440" w:hanging="720"/>
        <w:jc w:val="both"/>
      </w:pPr>
      <w:bookmarkStart w:id="89" w:name="_Toc429054117"/>
      <w:r w:rsidRPr="00FF4110">
        <w:rPr>
          <w:rStyle w:val="Heading2Char"/>
        </w:rPr>
        <w:t>7.17</w:t>
      </w:r>
      <w:r w:rsidRPr="00FF4110">
        <w:rPr>
          <w:rStyle w:val="Heading2Char"/>
        </w:rPr>
        <w:tab/>
        <w:t>Anti-Trust Assignment</w:t>
      </w:r>
      <w:bookmarkEnd w:id="89"/>
      <w:r>
        <w:t xml:space="preserve">:  If </w:t>
      </w:r>
      <w:r w:rsidR="00F46560">
        <w:t>Vendor</w:t>
      </w:r>
      <w:r>
        <w:t xml:space="preserve"> does not pursue any claim or cause of action it has arising under federal or state antitrust laws relating to the subject matter of the contract, then upon request of the Illinois Attorney General, </w:t>
      </w:r>
      <w:r w:rsidR="00F46560">
        <w:t>Vendor</w:t>
      </w:r>
      <w:r>
        <w:t xml:space="preserve"> shall assign to the University rights, title and interest in and to the claim or cause of action.</w:t>
      </w:r>
    </w:p>
    <w:p w:rsidR="00FF4110" w:rsidRDefault="00FF4110" w:rsidP="00FF4110">
      <w:pPr>
        <w:ind w:left="1440" w:hanging="720"/>
        <w:jc w:val="both"/>
      </w:pPr>
    </w:p>
    <w:p w:rsidR="00FF4110" w:rsidRDefault="00FF4110" w:rsidP="00FF4110">
      <w:pPr>
        <w:ind w:left="1440" w:hanging="720"/>
        <w:jc w:val="both"/>
      </w:pPr>
      <w:bookmarkStart w:id="90" w:name="_Toc429054118"/>
      <w:r>
        <w:rPr>
          <w:rStyle w:val="Heading2Char"/>
        </w:rPr>
        <w:t>7</w:t>
      </w:r>
      <w:r w:rsidRPr="00FF4110">
        <w:rPr>
          <w:rStyle w:val="Heading2Char"/>
        </w:rPr>
        <w:t>.18</w:t>
      </w:r>
      <w:r w:rsidRPr="00FF4110">
        <w:rPr>
          <w:rStyle w:val="Heading2Char"/>
        </w:rPr>
        <w:tab/>
        <w:t>Contractual Authority</w:t>
      </w:r>
      <w:bookmarkEnd w:id="90"/>
      <w:r>
        <w:t xml:space="preserve">:  The University that signs the resulting contract shall be the only State entity responsible for performance and payment under the contract.  If the Chief Procurement Officer, State Purchasing Officer, or authorized designee approves the contract </w:t>
      </w:r>
      <w:r w:rsidR="007502E3">
        <w:t>prior to execution by</w:t>
      </w:r>
      <w:r>
        <w:t xml:space="preserve"> </w:t>
      </w:r>
      <w:r w:rsidR="0092715D">
        <w:t>a</w:t>
      </w:r>
      <w:r>
        <w:t xml:space="preserve"> university, he</w:t>
      </w:r>
      <w:r w:rsidR="00493A91">
        <w:t xml:space="preserve"> / </w:t>
      </w:r>
      <w:r>
        <w:t xml:space="preserve">she does so as approving officer and shall have no liability, personal or otherwise, to </w:t>
      </w:r>
      <w:r w:rsidR="00F46560">
        <w:t>Vendor</w:t>
      </w:r>
      <w:r>
        <w:t>.</w:t>
      </w:r>
    </w:p>
    <w:p w:rsidR="00FF4110" w:rsidRDefault="00FF4110" w:rsidP="00FF4110">
      <w:pPr>
        <w:ind w:left="1440" w:hanging="720"/>
        <w:jc w:val="both"/>
      </w:pPr>
    </w:p>
    <w:p w:rsidR="00FF4110" w:rsidRDefault="007E615C" w:rsidP="00FF4110">
      <w:pPr>
        <w:ind w:left="1440" w:hanging="720"/>
        <w:jc w:val="both"/>
      </w:pPr>
      <w:bookmarkStart w:id="91" w:name="_Toc429054119"/>
      <w:r>
        <w:rPr>
          <w:rStyle w:val="Heading2Char"/>
        </w:rPr>
        <w:t>7</w:t>
      </w:r>
      <w:r w:rsidR="00FF4110" w:rsidRPr="007E615C">
        <w:rPr>
          <w:rStyle w:val="Heading2Char"/>
        </w:rPr>
        <w:t>.19</w:t>
      </w:r>
      <w:r w:rsidR="00FF4110" w:rsidRPr="007E615C">
        <w:rPr>
          <w:rStyle w:val="Heading2Char"/>
        </w:rPr>
        <w:tab/>
        <w:t>Notices</w:t>
      </w:r>
      <w:bookmarkEnd w:id="91"/>
      <w:r w:rsidR="00FF4110">
        <w:t xml:space="preserve">:  Notices and other communications shall be given in writing by registered or certified mail with return receipt requested, by receipted hand </w:t>
      </w:r>
      <w:r w:rsidR="00FF4110">
        <w:lastRenderedPageBreak/>
        <w:t xml:space="preserve">delivery, </w:t>
      </w:r>
      <w:r w:rsidR="007502E3">
        <w:t xml:space="preserve">or </w:t>
      </w:r>
      <w:r w:rsidR="00FF4110">
        <w:t>by courier (UPS, Federal Express or othe</w:t>
      </w:r>
      <w:r w:rsidR="007502E3">
        <w:t>r similar and reliable carrier)</w:t>
      </w:r>
      <w:r w:rsidR="00FF4110">
        <w:t xml:space="preserve"> showing the date and time of successful receipt.  Each such notice shall be deemed to have been provided at the time it is actually received.  By giving notice, either Party may change the contact information.</w:t>
      </w:r>
    </w:p>
    <w:p w:rsidR="00FF4110" w:rsidRDefault="00FF4110" w:rsidP="00FF4110">
      <w:pPr>
        <w:ind w:left="1440" w:hanging="720"/>
        <w:jc w:val="both"/>
      </w:pPr>
    </w:p>
    <w:p w:rsidR="00FF4110" w:rsidRDefault="007E615C" w:rsidP="00FF4110">
      <w:pPr>
        <w:ind w:left="1440" w:hanging="720"/>
        <w:jc w:val="both"/>
      </w:pPr>
      <w:bookmarkStart w:id="92" w:name="_Toc429054120"/>
      <w:r w:rsidRPr="007E615C">
        <w:rPr>
          <w:rStyle w:val="Heading2Char"/>
        </w:rPr>
        <w:t>7</w:t>
      </w:r>
      <w:r w:rsidR="00FF4110" w:rsidRPr="007E615C">
        <w:rPr>
          <w:rStyle w:val="Heading2Char"/>
        </w:rPr>
        <w:t>.20</w:t>
      </w:r>
      <w:r w:rsidR="00FF4110" w:rsidRPr="007E615C">
        <w:rPr>
          <w:rStyle w:val="Heading2Char"/>
        </w:rPr>
        <w:tab/>
        <w:t>Modifications and Survival</w:t>
      </w:r>
      <w:bookmarkEnd w:id="92"/>
      <w:r w:rsidR="00FF4110">
        <w:t xml:space="preserve">:  Amendments, modifications and waivers must be in writing and signed by authorized representatives of the Parties.  Any provision of this </w:t>
      </w:r>
      <w:r>
        <w:t xml:space="preserve">solicitation and any resulting </w:t>
      </w:r>
      <w:r w:rsidR="00FF4110">
        <w:t>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w:t>
      </w:r>
    </w:p>
    <w:p w:rsidR="00382B5D" w:rsidRDefault="00382B5D" w:rsidP="00FF4110">
      <w:pPr>
        <w:ind w:left="1440" w:hanging="720"/>
        <w:jc w:val="both"/>
      </w:pPr>
    </w:p>
    <w:p w:rsidR="00FF4110" w:rsidRDefault="00FF4110" w:rsidP="00FF4110">
      <w:pPr>
        <w:ind w:left="1440" w:hanging="720"/>
        <w:jc w:val="both"/>
      </w:pPr>
    </w:p>
    <w:p w:rsidR="00FF4110" w:rsidRDefault="007E615C" w:rsidP="00FF4110">
      <w:pPr>
        <w:ind w:left="1440" w:hanging="720"/>
        <w:jc w:val="both"/>
      </w:pPr>
      <w:bookmarkStart w:id="93" w:name="_Toc429054121"/>
      <w:r>
        <w:rPr>
          <w:rStyle w:val="Heading2Char"/>
        </w:rPr>
        <w:t>7</w:t>
      </w:r>
      <w:r w:rsidR="00FF4110" w:rsidRPr="007E615C">
        <w:rPr>
          <w:rStyle w:val="Heading2Char"/>
        </w:rPr>
        <w:t>.21</w:t>
      </w:r>
      <w:r w:rsidR="00FF4110" w:rsidRPr="007E615C">
        <w:rPr>
          <w:rStyle w:val="Heading2Char"/>
        </w:rPr>
        <w:tab/>
        <w:t>Performance Record / Suspension</w:t>
      </w:r>
      <w:bookmarkEnd w:id="93"/>
      <w:r w:rsidR="00FF4110">
        <w:t xml:space="preserve">:  Upon request of the University, </w:t>
      </w:r>
      <w:r w:rsidR="00F46560">
        <w:t>Vendor</w:t>
      </w:r>
      <w:r w:rsidR="00FF4110">
        <w:t xml:space="preserve"> shall meet to discuss performance or provide contract performance updates to help ensure proper performance of the contract.  The University may consider </w:t>
      </w:r>
      <w:r w:rsidR="00F46560">
        <w:t>Vendor</w:t>
      </w:r>
      <w:r w:rsidR="00FF4110">
        <w:t xml:space="preserve">’s performance under </w:t>
      </w:r>
      <w:r>
        <w:t xml:space="preserve">any resulting </w:t>
      </w:r>
      <w:r w:rsidR="00FF4110">
        <w:t xml:space="preserve">contract and compliance with law and rule to determine whether to continue the contract, whether to suspend </w:t>
      </w:r>
      <w:r w:rsidR="00F46560">
        <w:t>Vendor</w:t>
      </w:r>
      <w:r w:rsidR="00FF4110">
        <w:t xml:space="preserve"> from doing future business with the University for a specified period of time, or to determine whether </w:t>
      </w:r>
      <w:r w:rsidR="00F46560">
        <w:t>Vendor</w:t>
      </w:r>
      <w:r w:rsidR="00FF4110">
        <w:t xml:space="preserve"> can be considered responsible on specific future contract opportunities.</w:t>
      </w:r>
    </w:p>
    <w:p w:rsidR="00FF4110" w:rsidRDefault="00FF4110" w:rsidP="00FF4110">
      <w:pPr>
        <w:ind w:left="1440" w:hanging="720"/>
        <w:jc w:val="both"/>
      </w:pPr>
    </w:p>
    <w:p w:rsidR="00FF4110" w:rsidRDefault="007E615C" w:rsidP="00A347A5">
      <w:pPr>
        <w:ind w:left="1440" w:hanging="720"/>
        <w:jc w:val="both"/>
      </w:pPr>
      <w:bookmarkStart w:id="94" w:name="_Toc429054122"/>
      <w:r w:rsidRPr="007E615C">
        <w:rPr>
          <w:rStyle w:val="Heading2Char"/>
        </w:rPr>
        <w:t>7</w:t>
      </w:r>
      <w:r w:rsidR="00FF4110" w:rsidRPr="007E615C">
        <w:rPr>
          <w:rStyle w:val="Heading2Char"/>
        </w:rPr>
        <w:t>.22</w:t>
      </w:r>
      <w:r w:rsidR="00FF4110" w:rsidRPr="007E615C">
        <w:rPr>
          <w:rStyle w:val="Heading2Char"/>
        </w:rPr>
        <w:tab/>
        <w:t>Schedule of Work</w:t>
      </w:r>
      <w:bookmarkEnd w:id="94"/>
      <w:r w:rsidR="00FF4110">
        <w:t>:  Any work performed on University premises shall be done during the hours designated by the University and performed in a manner that does not interfere with the University, its personnel, or related operations.</w:t>
      </w:r>
    </w:p>
    <w:p w:rsidR="00FF4110" w:rsidRDefault="00FF4110" w:rsidP="00A347A5">
      <w:pPr>
        <w:ind w:left="1440" w:hanging="720"/>
        <w:jc w:val="both"/>
      </w:pPr>
    </w:p>
    <w:p w:rsidR="00FF4110" w:rsidRDefault="007E615C" w:rsidP="00A347A5">
      <w:pPr>
        <w:pStyle w:val="Heading2"/>
        <w:spacing w:before="0"/>
        <w:ind w:left="1440" w:hanging="720"/>
      </w:pPr>
      <w:bookmarkStart w:id="95" w:name="_Toc429054123"/>
      <w:r>
        <w:t>7</w:t>
      </w:r>
      <w:r w:rsidR="00FF4110">
        <w:t>.23</w:t>
      </w:r>
      <w:r w:rsidR="00FF4110">
        <w:tab/>
        <w:t>Warranties for Supplies and Services</w:t>
      </w:r>
      <w:bookmarkEnd w:id="95"/>
    </w:p>
    <w:p w:rsidR="00FF4110" w:rsidRDefault="007E615C" w:rsidP="007E615C">
      <w:pPr>
        <w:ind w:left="2160" w:hanging="720"/>
        <w:jc w:val="both"/>
      </w:pPr>
      <w:r>
        <w:t>7</w:t>
      </w:r>
      <w:r w:rsidR="00FF4110">
        <w:t>.23.1</w:t>
      </w:r>
      <w:r w:rsidR="00FF4110">
        <w:tab/>
      </w:r>
      <w:r w:rsidR="00F46560">
        <w:t>Vendor</w:t>
      </w:r>
      <w:r w:rsidR="00FF4110">
        <w:t xml:space="preserve"> warrants that the supplies furnished under </w:t>
      </w:r>
      <w:r w:rsidR="001B78AD">
        <w:t>any resulting</w:t>
      </w:r>
      <w:r w:rsidR="00FF4110">
        <w:t xml:space="preserve"> contract will: (a) conform to the standards, specifications, drawings, samples or descriptions furnished by the University or furnished by the </w:t>
      </w:r>
      <w:r w:rsidR="00F46560">
        <w:t>Vendor</w:t>
      </w:r>
      <w:r w:rsidR="00FF4110">
        <w:t xml:space="preserve"> and agreed to by the Univer</w:t>
      </w:r>
      <w:r w:rsidR="00FF4110">
        <w:lastRenderedPageBreak/>
        <w:t xml:space="preserve">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w:t>
      </w:r>
      <w:r w:rsidR="00544744">
        <w:t>#</w:t>
      </w:r>
      <w:r w:rsidR="00FF4110">
        <w:t>ordinances pertaining to the manufacturing, packing, labeling, sale, and delivery of the supplies; (d) be of good title and be free and clear of all liens and encumbrances and; (e) not infringe any patent, copyright or other intellectual property rights of any third party.</w:t>
      </w:r>
    </w:p>
    <w:p w:rsidR="00FF4110" w:rsidRDefault="00FF4110" w:rsidP="007E615C">
      <w:pPr>
        <w:ind w:left="2160" w:hanging="720"/>
        <w:jc w:val="both"/>
      </w:pPr>
    </w:p>
    <w:p w:rsidR="00FF4110" w:rsidRDefault="007E615C" w:rsidP="007E615C">
      <w:pPr>
        <w:ind w:left="2160" w:hanging="720"/>
        <w:jc w:val="both"/>
      </w:pPr>
      <w:r>
        <w:t>7</w:t>
      </w:r>
      <w:r w:rsidR="00FF4110">
        <w:t>.23.2</w:t>
      </w:r>
      <w:r w:rsidR="00FF4110">
        <w:tab/>
      </w:r>
      <w:r w:rsidR="00F46560">
        <w:t>Vendor</w:t>
      </w:r>
      <w:r w:rsidR="00FF4110">
        <w:t xml:space="preserve"> shall insure that all manufacturers’ warranties are transferred to the University and shall provide a copy of the warranty.  These warranties shall be in addition to all other warranties, express, implied, or statutory, and shall survive the University’s payment, acceptance, inspection, or failure to inspect the supplies.</w:t>
      </w:r>
    </w:p>
    <w:p w:rsidR="00FF4110" w:rsidRDefault="00FF4110" w:rsidP="00FF4110">
      <w:pPr>
        <w:ind w:left="1440" w:hanging="720"/>
        <w:jc w:val="both"/>
      </w:pPr>
    </w:p>
    <w:p w:rsidR="00FF4110" w:rsidRDefault="007E615C" w:rsidP="007E615C">
      <w:pPr>
        <w:ind w:left="2160" w:hanging="720"/>
        <w:jc w:val="both"/>
      </w:pPr>
      <w:r>
        <w:t>7</w:t>
      </w:r>
      <w:r w:rsidR="00FF4110">
        <w:t>.23.3</w:t>
      </w:r>
      <w:r w:rsidR="00FF4110">
        <w:tab/>
      </w:r>
      <w:r w:rsidR="00F46560">
        <w:t>Vendor</w:t>
      </w:r>
      <w:r w:rsidR="00FF4110">
        <w:t xml:space="preserve"> warrants that all services will be performed to meet the requirements of the contract in an efficient and effective manner by trained and competent personnel.  </w:t>
      </w:r>
      <w:r w:rsidR="00F46560">
        <w:t>Vendor</w:t>
      </w:r>
      <w:r w:rsidR="00FF4110">
        <w:t xml:space="preserve"> shall monitor performances of each individual and shall reassign immediately any individual who does not perform in accordance with the contract, who is disruptive or not respectful of others in the workplace, or who in any way violates the contract or University policies.</w:t>
      </w:r>
    </w:p>
    <w:p w:rsidR="00FF4110" w:rsidRDefault="00FF4110" w:rsidP="00FF4110">
      <w:pPr>
        <w:ind w:left="1440" w:hanging="720"/>
        <w:jc w:val="both"/>
      </w:pPr>
    </w:p>
    <w:p w:rsidR="00FF4110" w:rsidRDefault="007E615C" w:rsidP="007E615C">
      <w:pPr>
        <w:ind w:left="2160" w:hanging="720"/>
        <w:jc w:val="both"/>
      </w:pPr>
      <w:r>
        <w:t>7</w:t>
      </w:r>
      <w:r w:rsidR="003921CB">
        <w:t>.23.4</w:t>
      </w:r>
      <w:r w:rsidR="003921CB">
        <w:tab/>
      </w:r>
      <w:r w:rsidR="00F46560">
        <w:t>Vendor</w:t>
      </w:r>
      <w:r w:rsidR="00FF4110">
        <w:t xml:space="preserve"> agrees to reimburse the University for any losses, costs, damages or expenses, including without limitation, reasonable attorney’s fees and expenses arising from failure to meet such warranties.</w:t>
      </w:r>
    </w:p>
    <w:p w:rsidR="00FF4110" w:rsidRDefault="00FF4110" w:rsidP="00FF4110">
      <w:pPr>
        <w:ind w:left="1440" w:hanging="720"/>
        <w:jc w:val="both"/>
      </w:pPr>
    </w:p>
    <w:p w:rsidR="00FF4110" w:rsidRDefault="007E615C" w:rsidP="00FF4110">
      <w:pPr>
        <w:ind w:left="1440" w:hanging="720"/>
        <w:jc w:val="both"/>
      </w:pPr>
      <w:bookmarkStart w:id="96" w:name="_Toc429054124"/>
      <w:r w:rsidRPr="007E615C">
        <w:rPr>
          <w:rStyle w:val="Heading2Char"/>
        </w:rPr>
        <w:t>7</w:t>
      </w:r>
      <w:r w:rsidR="00FF4110" w:rsidRPr="007E615C">
        <w:rPr>
          <w:rStyle w:val="Heading2Char"/>
        </w:rPr>
        <w:t>.24</w:t>
      </w:r>
      <w:r w:rsidR="00FF4110" w:rsidRPr="007E615C">
        <w:rPr>
          <w:rStyle w:val="Heading2Char"/>
        </w:rPr>
        <w:tab/>
        <w:t>Reporting</w:t>
      </w:r>
      <w:bookmarkEnd w:id="96"/>
      <w:r w:rsidR="00FF4110">
        <w:t>:</w:t>
      </w:r>
    </w:p>
    <w:p w:rsidR="00FF4110" w:rsidRDefault="007E615C" w:rsidP="007E615C">
      <w:pPr>
        <w:ind w:left="2160" w:hanging="720"/>
        <w:jc w:val="both"/>
      </w:pPr>
      <w:r>
        <w:lastRenderedPageBreak/>
        <w:t>7</w:t>
      </w:r>
      <w:r w:rsidR="00FF4110">
        <w:t>.24.1</w:t>
      </w:r>
      <w:r w:rsidR="00FF4110">
        <w:tab/>
      </w:r>
      <w:r w:rsidR="00F46560">
        <w:t>Vendor</w:t>
      </w:r>
      <w:r w:rsidR="00FF4110">
        <w:t xml:space="preserve"> shall immediately notify the University of any event that may have a material impact on </w:t>
      </w:r>
      <w:r w:rsidR="00F46560">
        <w:t>Vendor</w:t>
      </w:r>
      <w:r w:rsidR="00FF4110">
        <w:t>’s ability to perform the contract.</w:t>
      </w:r>
    </w:p>
    <w:p w:rsidR="00FF4110" w:rsidRDefault="00FF4110" w:rsidP="007E615C">
      <w:pPr>
        <w:ind w:left="2160" w:hanging="720"/>
        <w:jc w:val="both"/>
      </w:pPr>
    </w:p>
    <w:p w:rsidR="00E4691B" w:rsidRPr="00411FC1" w:rsidRDefault="007E615C" w:rsidP="00134B4E">
      <w:pPr>
        <w:ind w:left="2160" w:hanging="720"/>
        <w:jc w:val="both"/>
        <w:rPr>
          <w:szCs w:val="24"/>
        </w:rPr>
      </w:pPr>
      <w:r>
        <w:t>7</w:t>
      </w:r>
      <w:r w:rsidR="00FF4110">
        <w:t>.24.2</w:t>
      </w:r>
      <w:r w:rsidR="00FF4110">
        <w:tab/>
        <w:t xml:space="preserve">By August 31 of each year, </w:t>
      </w:r>
      <w:r w:rsidR="00F46560">
        <w:t>Vendor</w:t>
      </w:r>
      <w:r w:rsidR="00FF4110">
        <w:t xml:space="preserve"> shall report to the University the number of qualified veterans and certain ex-offenders hired during </w:t>
      </w:r>
      <w:r w:rsidR="00F46560">
        <w:t>Vendor</w:t>
      </w:r>
      <w:r w:rsidR="00FF4110">
        <w:t xml:space="preserve">’s last completed fiscal year. (30 ILCS 500/45-67 &amp; 45-70)  </w:t>
      </w:r>
      <w:r w:rsidR="00F46560">
        <w:t>Vendor</w:t>
      </w:r>
      <w:r w:rsidR="00FF4110">
        <w:t xml:space="preserve"> may be entitled to employment tax credit for hiring individuals in those groups. (35 ILCS 5/216, 5/217)</w:t>
      </w:r>
      <w:bookmarkStart w:id="97" w:name="_Toc360440453"/>
      <w:bookmarkStart w:id="98" w:name="_Toc429054125"/>
      <w:r w:rsidR="00BA1068">
        <w:rPr>
          <w:szCs w:val="24"/>
        </w:rPr>
        <w:t>8</w:t>
      </w:r>
      <w:r w:rsidR="00E4691B" w:rsidRPr="00411FC1">
        <w:rPr>
          <w:szCs w:val="24"/>
        </w:rPr>
        <w:t>.</w:t>
      </w:r>
      <w:r w:rsidR="00E4691B" w:rsidRPr="00411FC1">
        <w:rPr>
          <w:szCs w:val="24"/>
        </w:rPr>
        <w:tab/>
        <w:t xml:space="preserve">Supplemental </w:t>
      </w:r>
      <w:bookmarkEnd w:id="97"/>
      <w:r w:rsidR="00BA1068">
        <w:rPr>
          <w:szCs w:val="24"/>
        </w:rPr>
        <w:t>Terms and Conditions</w:t>
      </w:r>
      <w:bookmarkEnd w:id="98"/>
    </w:p>
    <w:p w:rsidR="00E4691B" w:rsidRDefault="00E4691B" w:rsidP="00E4691B"/>
    <w:p w:rsidR="00E4691B" w:rsidRPr="00666610" w:rsidRDefault="00BA1068" w:rsidP="00E4691B">
      <w:pPr>
        <w:ind w:left="720"/>
        <w:rPr>
          <w:b/>
        </w:rPr>
      </w:pPr>
      <w:bookmarkStart w:id="99" w:name="_Toc429054126"/>
      <w:r w:rsidRPr="00BA1068">
        <w:rPr>
          <w:rStyle w:val="Heading2Char"/>
        </w:rPr>
        <w:t>8</w:t>
      </w:r>
      <w:r w:rsidR="00E4691B" w:rsidRPr="00BA1068">
        <w:rPr>
          <w:rStyle w:val="Heading2Char"/>
        </w:rPr>
        <w:t>.1</w:t>
      </w:r>
      <w:r w:rsidR="00E4691B" w:rsidRPr="00BA1068">
        <w:rPr>
          <w:rStyle w:val="Heading2Char"/>
        </w:rPr>
        <w:tab/>
        <w:t xml:space="preserve">University Supplemental </w:t>
      </w:r>
      <w:r>
        <w:rPr>
          <w:rStyle w:val="Heading2Char"/>
        </w:rPr>
        <w:t>Terms and Conditions</w:t>
      </w:r>
      <w:bookmarkEnd w:id="99"/>
      <w:r w:rsidR="007E2ADF">
        <w:rPr>
          <w:rStyle w:val="Heading2Char"/>
        </w:rPr>
        <w:t xml:space="preserve"> (completed by University staff)</w:t>
      </w:r>
      <w:r w:rsidR="00E4691B" w:rsidRPr="00666610">
        <w:rPr>
          <w:b/>
        </w:rPr>
        <w:t>:</w:t>
      </w:r>
    </w:p>
    <w:p w:rsidR="00E4691B" w:rsidRPr="00D84584" w:rsidRDefault="00E4691B" w:rsidP="00E4691B">
      <w:pPr>
        <w:ind w:left="720"/>
        <w:jc w:val="both"/>
        <w:rPr>
          <w:szCs w:val="20"/>
        </w:rPr>
      </w:pPr>
    </w:p>
    <w:p w:rsidR="00E4691B" w:rsidRPr="00D84584" w:rsidRDefault="00134B4E" w:rsidP="00BA1068">
      <w:pPr>
        <w:ind w:left="2160" w:hanging="720"/>
        <w:jc w:val="both"/>
        <w:rPr>
          <w:szCs w:val="20"/>
        </w:rPr>
      </w:pPr>
      <w:r>
        <w:rPr>
          <w:szCs w:val="20"/>
        </w:rPr>
        <w:fldChar w:fldCharType="begin">
          <w:ffData>
            <w:name w:val="Check40"/>
            <w:enabled/>
            <w:calcOnExit w:val="0"/>
            <w:checkBox>
              <w:sizeAuto/>
              <w:default w:val="1"/>
            </w:checkBox>
          </w:ffData>
        </w:fldChar>
      </w:r>
      <w:bookmarkStart w:id="100" w:name="Check40"/>
      <w:r>
        <w:rPr>
          <w:szCs w:val="20"/>
        </w:rPr>
        <w:instrText xml:space="preserve"> FORMCHECKBOX </w:instrText>
      </w:r>
      <w:r w:rsidR="000862F6">
        <w:rPr>
          <w:szCs w:val="20"/>
        </w:rPr>
      </w:r>
      <w:r w:rsidR="000862F6">
        <w:rPr>
          <w:szCs w:val="20"/>
        </w:rPr>
        <w:fldChar w:fldCharType="separate"/>
      </w:r>
      <w:r>
        <w:rPr>
          <w:szCs w:val="20"/>
        </w:rPr>
        <w:fldChar w:fldCharType="end"/>
      </w:r>
      <w:bookmarkEnd w:id="100"/>
      <w:r w:rsidR="00E4691B" w:rsidRPr="00D84584">
        <w:rPr>
          <w:szCs w:val="20"/>
        </w:rPr>
        <w:tab/>
        <w:t>University Definitions</w:t>
      </w:r>
      <w:r>
        <w:rPr>
          <w:szCs w:val="20"/>
        </w:rPr>
        <w:t xml:space="preserve">: N.I.U. &amp; University refer to – </w:t>
      </w:r>
      <w:r w:rsidRPr="002C56AC">
        <w:rPr>
          <w:szCs w:val="20"/>
        </w:rPr>
        <w:t>Northern Illinois University</w:t>
      </w:r>
      <w:r>
        <w:rPr>
          <w:szCs w:val="20"/>
        </w:rPr>
        <w:t>, DeKalb, IL 60115.</w:t>
      </w:r>
    </w:p>
    <w:p w:rsidR="00E4691B" w:rsidRPr="00D84584" w:rsidRDefault="00E4691B" w:rsidP="00BA1068">
      <w:pPr>
        <w:ind w:left="2160" w:hanging="720"/>
        <w:jc w:val="both"/>
        <w:rPr>
          <w:szCs w:val="20"/>
        </w:rPr>
      </w:pPr>
    </w:p>
    <w:p w:rsidR="00E4691B" w:rsidRPr="00D84584" w:rsidRDefault="00E4691B" w:rsidP="00BA1068">
      <w:pPr>
        <w:ind w:left="2160" w:hanging="720"/>
        <w:jc w:val="both"/>
        <w:rPr>
          <w:szCs w:val="20"/>
        </w:rPr>
      </w:pPr>
      <w:r>
        <w:rPr>
          <w:szCs w:val="20"/>
        </w:rPr>
        <w:fldChar w:fldCharType="begin">
          <w:ffData>
            <w:name w:val="Check41"/>
            <w:enabled/>
            <w:calcOnExit w:val="0"/>
            <w:checkBox>
              <w:sizeAuto/>
              <w:default w:val="0"/>
            </w:checkBox>
          </w:ffData>
        </w:fldChar>
      </w:r>
      <w:bookmarkStart w:id="101" w:name="Check41"/>
      <w:r>
        <w:rPr>
          <w:szCs w:val="20"/>
        </w:rPr>
        <w:instrText xml:space="preserve"> FORMCHECKBOX </w:instrText>
      </w:r>
      <w:r w:rsidR="000862F6">
        <w:rPr>
          <w:szCs w:val="20"/>
        </w:rPr>
      </w:r>
      <w:r w:rsidR="000862F6">
        <w:rPr>
          <w:szCs w:val="20"/>
        </w:rPr>
        <w:fldChar w:fldCharType="separate"/>
      </w:r>
      <w:r>
        <w:rPr>
          <w:szCs w:val="20"/>
        </w:rPr>
        <w:fldChar w:fldCharType="end"/>
      </w:r>
      <w:bookmarkEnd w:id="101"/>
      <w:r w:rsidRPr="00D84584">
        <w:rPr>
          <w:szCs w:val="20"/>
        </w:rPr>
        <w:tab/>
        <w:t>Required Federal Clauses</w:t>
      </w:r>
      <w:r w:rsidR="00251F6C">
        <w:rPr>
          <w:szCs w:val="20"/>
        </w:rPr>
        <w:t>, Certifications and Assurances</w:t>
      </w:r>
    </w:p>
    <w:p w:rsidR="00E4691B" w:rsidRPr="00D84584" w:rsidRDefault="00E4691B" w:rsidP="00BA1068">
      <w:pPr>
        <w:ind w:left="2160" w:hanging="720"/>
        <w:jc w:val="both"/>
        <w:rPr>
          <w:szCs w:val="20"/>
        </w:rPr>
      </w:pPr>
    </w:p>
    <w:p w:rsidR="00E4691B" w:rsidRPr="00D84584" w:rsidRDefault="00E4691B" w:rsidP="00BA1068">
      <w:pPr>
        <w:ind w:left="2160" w:hanging="720"/>
        <w:jc w:val="both"/>
        <w:rPr>
          <w:szCs w:val="20"/>
        </w:rPr>
      </w:pPr>
      <w:r>
        <w:rPr>
          <w:szCs w:val="20"/>
        </w:rPr>
        <w:fldChar w:fldCharType="begin">
          <w:ffData>
            <w:name w:val="Check43"/>
            <w:enabled/>
            <w:calcOnExit w:val="0"/>
            <w:checkBox>
              <w:sizeAuto/>
              <w:default w:val="0"/>
            </w:checkBox>
          </w:ffData>
        </w:fldChar>
      </w:r>
      <w:bookmarkStart w:id="102" w:name="Check43"/>
      <w:r>
        <w:rPr>
          <w:szCs w:val="20"/>
        </w:rPr>
        <w:instrText xml:space="preserve"> FORMCHECKBOX </w:instrText>
      </w:r>
      <w:r w:rsidR="000862F6">
        <w:rPr>
          <w:szCs w:val="20"/>
        </w:rPr>
      </w:r>
      <w:r w:rsidR="000862F6">
        <w:rPr>
          <w:szCs w:val="20"/>
        </w:rPr>
        <w:fldChar w:fldCharType="separate"/>
      </w:r>
      <w:r>
        <w:rPr>
          <w:szCs w:val="20"/>
        </w:rPr>
        <w:fldChar w:fldCharType="end"/>
      </w:r>
      <w:bookmarkEnd w:id="102"/>
      <w:r w:rsidRPr="00D84584">
        <w:rPr>
          <w:szCs w:val="20"/>
        </w:rPr>
        <w:tab/>
        <w:t>Public Works (construction and</w:t>
      </w:r>
      <w:r>
        <w:rPr>
          <w:szCs w:val="20"/>
        </w:rPr>
        <w:t xml:space="preserve"> maintenance of a public work) prevailing wage and other requirements (</w:t>
      </w:r>
      <w:r w:rsidRPr="00D84584">
        <w:rPr>
          <w:szCs w:val="20"/>
        </w:rPr>
        <w:t>820 ILCS 130/4</w:t>
      </w:r>
      <w:r>
        <w:rPr>
          <w:szCs w:val="20"/>
        </w:rPr>
        <w:t>)</w:t>
      </w:r>
    </w:p>
    <w:p w:rsidR="00E4691B" w:rsidRPr="00D84584" w:rsidRDefault="00E4691B" w:rsidP="00BA1068">
      <w:pPr>
        <w:ind w:left="2160" w:hanging="720"/>
        <w:jc w:val="both"/>
        <w:rPr>
          <w:szCs w:val="20"/>
        </w:rPr>
      </w:pPr>
    </w:p>
    <w:p w:rsidR="00E4691B" w:rsidRDefault="00E4691B" w:rsidP="00BA1068">
      <w:pPr>
        <w:ind w:left="2160" w:hanging="720"/>
        <w:jc w:val="both"/>
        <w:rPr>
          <w:szCs w:val="20"/>
        </w:rPr>
      </w:pPr>
      <w:r>
        <w:rPr>
          <w:szCs w:val="20"/>
        </w:rPr>
        <w:fldChar w:fldCharType="begin">
          <w:ffData>
            <w:name w:val="Check44"/>
            <w:enabled/>
            <w:calcOnExit w:val="0"/>
            <w:checkBox>
              <w:sizeAuto/>
              <w:default w:val="0"/>
            </w:checkBox>
          </w:ffData>
        </w:fldChar>
      </w:r>
      <w:bookmarkStart w:id="103" w:name="Check44"/>
      <w:r>
        <w:rPr>
          <w:szCs w:val="20"/>
        </w:rPr>
        <w:instrText xml:space="preserve"> FORMCHECKBOX </w:instrText>
      </w:r>
      <w:r w:rsidR="000862F6">
        <w:rPr>
          <w:szCs w:val="20"/>
        </w:rPr>
      </w:r>
      <w:r w:rsidR="000862F6">
        <w:rPr>
          <w:szCs w:val="20"/>
        </w:rPr>
        <w:fldChar w:fldCharType="separate"/>
      </w:r>
      <w:r>
        <w:rPr>
          <w:szCs w:val="20"/>
        </w:rPr>
        <w:fldChar w:fldCharType="end"/>
      </w:r>
      <w:bookmarkEnd w:id="103"/>
      <w:r w:rsidRPr="00D84584">
        <w:rPr>
          <w:szCs w:val="20"/>
        </w:rPr>
        <w:tab/>
        <w:t>Prevailing Wage (</w:t>
      </w:r>
      <w:r w:rsidRPr="00547E71">
        <w:rPr>
          <w:szCs w:val="20"/>
        </w:rPr>
        <w:t>janitorial cleaning</w:t>
      </w:r>
      <w:r w:rsidR="00547E71" w:rsidRPr="00547E71">
        <w:rPr>
          <w:szCs w:val="20"/>
        </w:rPr>
        <w:t xml:space="preserve"> services</w:t>
      </w:r>
      <w:r w:rsidRPr="00547E71">
        <w:rPr>
          <w:szCs w:val="20"/>
        </w:rPr>
        <w:t>, window cleaning</w:t>
      </w:r>
      <w:r w:rsidR="00547E71" w:rsidRPr="00547E71">
        <w:rPr>
          <w:szCs w:val="20"/>
        </w:rPr>
        <w:t xml:space="preserve"> services</w:t>
      </w:r>
      <w:r w:rsidRPr="00547E71">
        <w:rPr>
          <w:szCs w:val="20"/>
        </w:rPr>
        <w:t>, building and grounds</w:t>
      </w:r>
      <w:r w:rsidR="00547E71" w:rsidRPr="00547E71">
        <w:rPr>
          <w:szCs w:val="20"/>
        </w:rPr>
        <w:t xml:space="preserve"> services</w:t>
      </w:r>
      <w:r w:rsidRPr="00547E71">
        <w:rPr>
          <w:szCs w:val="20"/>
        </w:rPr>
        <w:t>, site technician</w:t>
      </w:r>
      <w:r w:rsidR="00547E71" w:rsidRPr="00547E71">
        <w:rPr>
          <w:szCs w:val="20"/>
        </w:rPr>
        <w:t xml:space="preserve"> services</w:t>
      </w:r>
      <w:r w:rsidRPr="00547E71">
        <w:rPr>
          <w:szCs w:val="20"/>
        </w:rPr>
        <w:t>, natural resources</w:t>
      </w:r>
      <w:r w:rsidR="00547E71" w:rsidRPr="00547E71">
        <w:rPr>
          <w:szCs w:val="20"/>
        </w:rPr>
        <w:t xml:space="preserve"> services</w:t>
      </w:r>
      <w:r w:rsidRPr="00547E71">
        <w:rPr>
          <w:szCs w:val="20"/>
        </w:rPr>
        <w:t>, food services, and security services, if valued at more than $200 per month or $2,000 per year or printing</w:t>
      </w:r>
      <w:r w:rsidR="00547E71" w:rsidRPr="00547E71">
        <w:rPr>
          <w:szCs w:val="20"/>
        </w:rPr>
        <w:t>, including all printing processes and operations involved in printing</w:t>
      </w:r>
      <w:r w:rsidRPr="00547E71">
        <w:rPr>
          <w:szCs w:val="20"/>
        </w:rPr>
        <w:t>) (30 ILCS 500/25-60</w:t>
      </w:r>
      <w:r w:rsidR="00D17BFF">
        <w:rPr>
          <w:szCs w:val="20"/>
        </w:rPr>
        <w:t>)</w:t>
      </w:r>
    </w:p>
    <w:p w:rsidR="00D17BFF" w:rsidRPr="00D84584" w:rsidRDefault="00D17BFF" w:rsidP="00BA1068">
      <w:pPr>
        <w:ind w:left="2160" w:hanging="720"/>
        <w:jc w:val="both"/>
        <w:rPr>
          <w:szCs w:val="20"/>
        </w:rPr>
      </w:pPr>
    </w:p>
    <w:p w:rsidR="00E4691B" w:rsidRPr="00D84584" w:rsidRDefault="00E4691B" w:rsidP="00BA1068">
      <w:pPr>
        <w:ind w:left="2160" w:hanging="720"/>
        <w:jc w:val="both"/>
        <w:rPr>
          <w:szCs w:val="20"/>
        </w:rPr>
      </w:pPr>
      <w:r>
        <w:rPr>
          <w:szCs w:val="20"/>
        </w:rPr>
        <w:fldChar w:fldCharType="begin">
          <w:ffData>
            <w:name w:val="Check45"/>
            <w:enabled/>
            <w:calcOnExit w:val="0"/>
            <w:checkBox>
              <w:sizeAuto/>
              <w:default w:val="0"/>
            </w:checkBox>
          </w:ffData>
        </w:fldChar>
      </w:r>
      <w:bookmarkStart w:id="104" w:name="Check45"/>
      <w:r>
        <w:rPr>
          <w:szCs w:val="20"/>
        </w:rPr>
        <w:instrText xml:space="preserve"> FORMCHECKBOX </w:instrText>
      </w:r>
      <w:r w:rsidR="000862F6">
        <w:rPr>
          <w:szCs w:val="20"/>
        </w:rPr>
      </w:r>
      <w:r w:rsidR="000862F6">
        <w:rPr>
          <w:szCs w:val="20"/>
        </w:rPr>
        <w:fldChar w:fldCharType="separate"/>
      </w:r>
      <w:r>
        <w:rPr>
          <w:szCs w:val="20"/>
        </w:rPr>
        <w:fldChar w:fldCharType="end"/>
      </w:r>
      <w:bookmarkEnd w:id="104"/>
      <w:r w:rsidRPr="00D84584">
        <w:rPr>
          <w:szCs w:val="20"/>
        </w:rPr>
        <w:tab/>
        <w:t>University Specific Terms and Conditions</w:t>
      </w:r>
    </w:p>
    <w:p w:rsidR="00E4691B" w:rsidRPr="00D84584" w:rsidRDefault="00E4691B" w:rsidP="00BA1068">
      <w:pPr>
        <w:ind w:left="2160" w:hanging="720"/>
        <w:jc w:val="both"/>
        <w:rPr>
          <w:szCs w:val="20"/>
        </w:rPr>
      </w:pPr>
    </w:p>
    <w:p w:rsidR="00134B4E" w:rsidRDefault="00134B4E" w:rsidP="00134B4E">
      <w:pPr>
        <w:autoSpaceDE w:val="0"/>
        <w:autoSpaceDN w:val="0"/>
        <w:ind w:left="720" w:right="360" w:firstLine="720"/>
        <w:rPr>
          <w:rFonts w:ascii="Calibri" w:eastAsia="Calibri" w:hAnsi="Calibri" w:cs="Times New Roman"/>
          <w:b/>
          <w:sz w:val="2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862F6">
        <w:rPr>
          <w:szCs w:val="20"/>
        </w:rPr>
      </w:r>
      <w:r w:rsidR="000862F6">
        <w:rPr>
          <w:szCs w:val="20"/>
        </w:rPr>
        <w:fldChar w:fldCharType="separate"/>
      </w:r>
      <w:r>
        <w:rPr>
          <w:szCs w:val="20"/>
        </w:rPr>
        <w:fldChar w:fldCharType="end"/>
      </w:r>
      <w:r w:rsidR="00E4691B" w:rsidRPr="00D84584">
        <w:rPr>
          <w:szCs w:val="20"/>
        </w:rPr>
        <w:tab/>
        <w:t>Other (describe)</w:t>
      </w:r>
      <w:r w:rsidR="007E2ADF">
        <w:rPr>
          <w:szCs w:val="20"/>
        </w:rPr>
        <w:t>:</w:t>
      </w:r>
      <w:r>
        <w:rPr>
          <w:szCs w:val="20"/>
        </w:rPr>
        <w:t xml:space="preserve">  </w:t>
      </w:r>
      <w:r w:rsidRPr="00134B4E">
        <w:rPr>
          <w:rFonts w:ascii="Calibri" w:eastAsia="Calibri" w:hAnsi="Calibri" w:cs="Times New Roman"/>
          <w:sz w:val="20"/>
          <w:szCs w:val="20"/>
        </w:rPr>
        <w:t xml:space="preserve">Additional Northern Illinois University Certifications </w:t>
      </w:r>
      <w:r>
        <w:rPr>
          <w:rFonts w:ascii="Calibri" w:eastAsia="Calibri" w:hAnsi="Calibri" w:cs="Times New Roman"/>
          <w:sz w:val="20"/>
          <w:szCs w:val="20"/>
        </w:rPr>
        <w:t xml:space="preserve">and </w:t>
      </w:r>
      <w:r w:rsidRPr="00134B4E">
        <w:rPr>
          <w:rFonts w:ascii="Calibri" w:eastAsia="Calibri" w:hAnsi="Calibri" w:cs="Times New Roman"/>
          <w:sz w:val="20"/>
          <w:szCs w:val="20"/>
        </w:rPr>
        <w:t>Additional Vendor Notes</w:t>
      </w:r>
    </w:p>
    <w:p w:rsidR="00E4691B" w:rsidRDefault="00E4691B" w:rsidP="00BA1068">
      <w:pPr>
        <w:ind w:left="2160" w:hanging="720"/>
        <w:jc w:val="both"/>
        <w:rPr>
          <w:szCs w:val="20"/>
        </w:rPr>
      </w:pPr>
    </w:p>
    <w:p w:rsidR="007E2ADF" w:rsidRPr="001B71E7" w:rsidRDefault="007E2ADF" w:rsidP="007E2ADF">
      <w:pPr>
        <w:ind w:right="540"/>
        <w:jc w:val="both"/>
        <w:rPr>
          <w:sz w:val="20"/>
          <w:szCs w:val="20"/>
          <w:u w:val="single"/>
        </w:rPr>
      </w:pPr>
      <w:r>
        <w:rPr>
          <w:sz w:val="20"/>
          <w:szCs w:val="20"/>
          <w:u w:val="single"/>
        </w:rPr>
        <w:t>A</w:t>
      </w:r>
      <w:r w:rsidRPr="001B71E7">
        <w:rPr>
          <w:sz w:val="20"/>
          <w:szCs w:val="20"/>
          <w:u w:val="single"/>
        </w:rPr>
        <w:t xml:space="preserve">ttn: Vendors employing subcontractors  </w:t>
      </w:r>
    </w:p>
    <w:p w:rsidR="007E2ADF" w:rsidRPr="00F21066" w:rsidRDefault="007E2ADF" w:rsidP="007E2ADF">
      <w:pPr>
        <w:ind w:right="540"/>
        <w:jc w:val="both"/>
        <w:rPr>
          <w:sz w:val="20"/>
          <w:szCs w:val="20"/>
        </w:rPr>
      </w:pPr>
      <w:r w:rsidRPr="00B568A2">
        <w:rPr>
          <w:sz w:val="20"/>
          <w:szCs w:val="20"/>
        </w:rPr>
        <w:t>Both the Certifications form and the Additional NIU Certifications form,</w:t>
      </w:r>
      <w:r w:rsidRPr="001B71E7">
        <w:rPr>
          <w:sz w:val="20"/>
          <w:szCs w:val="20"/>
        </w:rPr>
        <w:t xml:space="preserve"> in </w:t>
      </w:r>
      <w:r>
        <w:rPr>
          <w:sz w:val="20"/>
          <w:szCs w:val="20"/>
        </w:rPr>
        <w:t>their</w:t>
      </w:r>
      <w:r w:rsidRPr="001B71E7">
        <w:rPr>
          <w:sz w:val="20"/>
          <w:szCs w:val="20"/>
        </w:rPr>
        <w:t xml:space="preserve"> entirety, also appl</w:t>
      </w:r>
      <w:r>
        <w:rPr>
          <w:sz w:val="20"/>
          <w:szCs w:val="20"/>
        </w:rPr>
        <w:t>y</w:t>
      </w:r>
      <w:r w:rsidRPr="001B71E7">
        <w:rPr>
          <w:sz w:val="20"/>
          <w:szCs w:val="20"/>
        </w:rPr>
        <w:t xml:space="preserve"> to subcontractors used on the </w:t>
      </w:r>
      <w:r w:rsidRPr="001B71E7">
        <w:rPr>
          <w:sz w:val="20"/>
          <w:szCs w:val="20"/>
        </w:rPr>
        <w:lastRenderedPageBreak/>
        <w:t xml:space="preserve">contract.  Vendor shall include </w:t>
      </w:r>
      <w:r w:rsidRPr="00B568A2">
        <w:rPr>
          <w:sz w:val="20"/>
          <w:szCs w:val="20"/>
        </w:rPr>
        <w:t>both</w:t>
      </w:r>
      <w:r>
        <w:rPr>
          <w:sz w:val="20"/>
          <w:szCs w:val="20"/>
        </w:rPr>
        <w:t xml:space="preserve"> </w:t>
      </w:r>
      <w:r w:rsidRPr="001B71E7">
        <w:rPr>
          <w:sz w:val="20"/>
          <w:szCs w:val="20"/>
        </w:rPr>
        <w:t xml:space="preserve">Certifications in any subcontract used in the performance of the contract using the   Certification form provided by </w:t>
      </w:r>
      <w:r w:rsidRPr="00B568A2">
        <w:rPr>
          <w:sz w:val="20"/>
          <w:szCs w:val="20"/>
        </w:rPr>
        <w:t>the Illinois Procurement Gateway and NIU</w:t>
      </w:r>
      <w:r w:rsidRPr="001B71E7">
        <w:rPr>
          <w:sz w:val="20"/>
          <w:szCs w:val="20"/>
        </w:rPr>
        <w:t>.  If any subcontractor is to be used in the performance of the services required under the contract, Vendor certifies that it has provided the name(s), address(es) and amount(s) expected to be paid to the subcontractors (collectively, the “Subcontractor Information”), and that the Subcontractor Information and a description of the general type of work to be performed by the subcontractors, including a description of which portion(s) of the work will be subcontracted out, is included in the contract.  Vendor may not use the services of other contractors or subcontractors not named in the contract without the prior written permission of University.  If at any time during the term of the contract, a Vendor adds or changes any subcontractor, Vendor shall promptly notify the University in writing of the names, addresses, work to be performed, and the expected payment each new or replaced subcontractor will receive under the contract.</w:t>
      </w:r>
      <w:r w:rsidRPr="00F21066">
        <w:rPr>
          <w:sz w:val="20"/>
          <w:szCs w:val="20"/>
        </w:rPr>
        <w:t xml:space="preserve">   </w:t>
      </w:r>
    </w:p>
    <w:p w:rsidR="007E2ADF" w:rsidRDefault="007E2ADF" w:rsidP="007E2ADF">
      <w:pPr>
        <w:ind w:right="360"/>
        <w:jc w:val="both"/>
        <w:rPr>
          <w:rFonts w:ascii="Calibri" w:eastAsia="Calibri" w:hAnsi="Calibri" w:cs="Times New Roman"/>
          <w:sz w:val="20"/>
          <w:szCs w:val="20"/>
        </w:rPr>
      </w:pPr>
    </w:p>
    <w:p w:rsidR="007E2ADF" w:rsidRPr="00EE46C0" w:rsidRDefault="007E2ADF" w:rsidP="007E2ADF">
      <w:pPr>
        <w:jc w:val="both"/>
        <w:rPr>
          <w:szCs w:val="20"/>
        </w:rPr>
      </w:pPr>
      <w:r w:rsidRPr="00EE46C0">
        <w:rPr>
          <w:szCs w:val="20"/>
        </w:rPr>
        <w:t>Conflict of Interest.  Vendor is under no legal prohibition on contracting with the State of Illinois and has no known conflicts of interest.  In addition, Vendor has disclosed, if required, on forms provided by the University, and agrees it is under a continuing obligation to disclose to the University, financial or other interests (public or private, direct or indirect) that may be a potential conflict of interest or that would prohibit Vendor from having or continuing the Contract.</w:t>
      </w:r>
    </w:p>
    <w:p w:rsidR="007E2ADF" w:rsidRPr="00882EDC" w:rsidRDefault="007E2ADF" w:rsidP="007E2ADF">
      <w:pPr>
        <w:ind w:right="360"/>
        <w:jc w:val="both"/>
        <w:rPr>
          <w:rFonts w:ascii="Calibri" w:eastAsia="Calibri" w:hAnsi="Calibri" w:cs="Times New Roman"/>
          <w:sz w:val="20"/>
          <w:szCs w:val="20"/>
          <w:highlight w:val="yellow"/>
        </w:rPr>
      </w:pPr>
    </w:p>
    <w:p w:rsidR="007E2ADF" w:rsidRPr="001B71E7" w:rsidRDefault="007E2ADF" w:rsidP="007E2ADF">
      <w:pPr>
        <w:autoSpaceDE w:val="0"/>
        <w:autoSpaceDN w:val="0"/>
        <w:ind w:right="360"/>
        <w:contextualSpacing/>
        <w:jc w:val="both"/>
        <w:rPr>
          <w:rFonts w:ascii="Calibri" w:eastAsia="Calibri" w:hAnsi="Calibri"/>
          <w:b/>
          <w:color w:val="000000"/>
          <w:sz w:val="20"/>
          <w:szCs w:val="20"/>
        </w:rPr>
      </w:pPr>
      <w:r w:rsidRPr="001B71E7">
        <w:rPr>
          <w:rFonts w:ascii="Calibri" w:eastAsia="Calibri" w:hAnsi="Calibri"/>
          <w:b/>
          <w:color w:val="000000"/>
          <w:sz w:val="20"/>
          <w:szCs w:val="20"/>
        </w:rPr>
        <w:t>Disclosure of Business Operations in Iran</w:t>
      </w:r>
    </w:p>
    <w:p w:rsidR="007E2ADF" w:rsidRPr="001B71E7" w:rsidRDefault="007E2ADF" w:rsidP="00134B4E">
      <w:pPr>
        <w:autoSpaceDE w:val="0"/>
        <w:autoSpaceDN w:val="0"/>
        <w:ind w:right="360"/>
        <w:contextualSpacing/>
        <w:jc w:val="both"/>
        <w:rPr>
          <w:rFonts w:ascii="Calibri" w:eastAsia="Calibri" w:hAnsi="Calibri"/>
          <w:color w:val="000000"/>
          <w:sz w:val="20"/>
          <w:szCs w:val="20"/>
        </w:rPr>
      </w:pPr>
      <w:r w:rsidRPr="001B71E7">
        <w:rPr>
          <w:rFonts w:ascii="Calibri" w:eastAsia="Calibri" w:hAnsi="Calibri"/>
          <w:color w:val="000000"/>
          <w:sz w:val="20"/>
          <w:szCs w:val="20"/>
        </w:rPr>
        <w:t xml:space="preserve">In accordance with 30 ILCS 500/50-36, each bid, offer, or proposal submitted for a State contract, other than a small purchase defined in Section 20-20 of the Illinois Procurement Code,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rsidR="007E2ADF" w:rsidRDefault="007E2ADF" w:rsidP="00134B4E">
      <w:pPr>
        <w:numPr>
          <w:ilvl w:val="0"/>
          <w:numId w:val="11"/>
        </w:numPr>
        <w:tabs>
          <w:tab w:val="left" w:pos="720"/>
          <w:tab w:val="left" w:pos="1440"/>
        </w:tabs>
        <w:autoSpaceDE w:val="0"/>
        <w:autoSpaceDN w:val="0"/>
        <w:adjustRightInd w:val="0"/>
        <w:ind w:right="360"/>
        <w:jc w:val="both"/>
        <w:rPr>
          <w:rFonts w:ascii="Calibri" w:eastAsia="Calibri" w:hAnsi="Calibri"/>
          <w:color w:val="000000"/>
          <w:sz w:val="20"/>
          <w:szCs w:val="20"/>
        </w:rPr>
      </w:pPr>
      <w:r w:rsidRPr="00EF2427">
        <w:rPr>
          <w:rFonts w:ascii="Calibri" w:eastAsia="Calibri" w:hAnsi="Calibri"/>
          <w:color w:val="000000"/>
          <w:sz w:val="20"/>
          <w:szCs w:val="2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rsidR="00134B4E" w:rsidRDefault="00134B4E" w:rsidP="00134B4E">
      <w:pPr>
        <w:tabs>
          <w:tab w:val="left" w:pos="720"/>
          <w:tab w:val="left" w:pos="1440"/>
        </w:tabs>
        <w:autoSpaceDE w:val="0"/>
        <w:autoSpaceDN w:val="0"/>
        <w:adjustRightInd w:val="0"/>
        <w:ind w:left="1440" w:right="360"/>
        <w:jc w:val="both"/>
        <w:rPr>
          <w:rFonts w:ascii="Calibri" w:eastAsia="Calibri" w:hAnsi="Calibri"/>
          <w:color w:val="000000"/>
          <w:sz w:val="20"/>
          <w:szCs w:val="20"/>
        </w:rPr>
      </w:pPr>
    </w:p>
    <w:p w:rsidR="007E2ADF" w:rsidRDefault="007E2ADF" w:rsidP="00134B4E">
      <w:pPr>
        <w:numPr>
          <w:ilvl w:val="0"/>
          <w:numId w:val="11"/>
        </w:numPr>
        <w:tabs>
          <w:tab w:val="left" w:pos="720"/>
          <w:tab w:val="left" w:pos="1440"/>
        </w:tabs>
        <w:autoSpaceDE w:val="0"/>
        <w:autoSpaceDN w:val="0"/>
        <w:adjustRightInd w:val="0"/>
        <w:ind w:right="360"/>
        <w:jc w:val="both"/>
        <w:rPr>
          <w:rFonts w:ascii="Calibri" w:eastAsia="Calibri" w:hAnsi="Calibri"/>
          <w:color w:val="000000"/>
          <w:sz w:val="20"/>
          <w:szCs w:val="20"/>
        </w:rPr>
      </w:pPr>
      <w:r w:rsidRPr="00EF2427">
        <w:rPr>
          <w:rFonts w:ascii="Calibri" w:eastAsia="Calibri" w:hAnsi="Calibri"/>
          <w:color w:val="000000"/>
          <w:sz w:val="20"/>
          <w:szCs w:val="20"/>
        </w:rPr>
        <w:lastRenderedPageBreak/>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 Iran.</w:t>
      </w:r>
    </w:p>
    <w:p w:rsidR="00134B4E" w:rsidRPr="00EF2427" w:rsidRDefault="00134B4E" w:rsidP="00134B4E">
      <w:pPr>
        <w:tabs>
          <w:tab w:val="left" w:pos="720"/>
          <w:tab w:val="left" w:pos="1440"/>
        </w:tabs>
        <w:autoSpaceDE w:val="0"/>
        <w:autoSpaceDN w:val="0"/>
        <w:adjustRightInd w:val="0"/>
        <w:ind w:right="360"/>
        <w:jc w:val="both"/>
        <w:rPr>
          <w:rFonts w:ascii="Calibri" w:eastAsia="Calibri" w:hAnsi="Calibri"/>
          <w:color w:val="000000"/>
          <w:sz w:val="20"/>
          <w:szCs w:val="20"/>
        </w:rPr>
      </w:pPr>
    </w:p>
    <w:p w:rsidR="007E2ADF" w:rsidRPr="001B71E7" w:rsidRDefault="007E2ADF" w:rsidP="007E2ADF">
      <w:pPr>
        <w:tabs>
          <w:tab w:val="left" w:pos="720"/>
        </w:tabs>
        <w:autoSpaceDE w:val="0"/>
        <w:autoSpaceDN w:val="0"/>
        <w:adjustRightInd w:val="0"/>
        <w:ind w:left="720" w:right="360"/>
        <w:jc w:val="both"/>
        <w:rPr>
          <w:rFonts w:ascii="Calibri" w:eastAsia="Calibri" w:hAnsi="Calibri"/>
          <w:color w:val="000000"/>
          <w:sz w:val="20"/>
          <w:szCs w:val="20"/>
        </w:rPr>
      </w:pPr>
      <w:r w:rsidRPr="001B71E7">
        <w:rPr>
          <w:rFonts w:ascii="Calibri" w:eastAsia="Calibri" w:hAnsi="Calibri"/>
          <w:color w:val="000000"/>
          <w:sz w:val="20"/>
          <w:szCs w:val="20"/>
        </w:rPr>
        <w:t xml:space="preserve">A bid, offer, or proposal that does not include this disclosure may be given a period after the bid or offer is submitted to cure non-disclosure.  We may consider this disclosure when evaluating the bid, offer, or proposal or awarding the contract. </w:t>
      </w:r>
    </w:p>
    <w:p w:rsidR="007E2ADF" w:rsidRPr="001B71E7" w:rsidRDefault="007E2ADF" w:rsidP="007E2ADF">
      <w:pPr>
        <w:tabs>
          <w:tab w:val="left" w:pos="720"/>
        </w:tabs>
        <w:autoSpaceDE w:val="0"/>
        <w:autoSpaceDN w:val="0"/>
        <w:adjustRightInd w:val="0"/>
        <w:ind w:left="720" w:right="360"/>
        <w:jc w:val="both"/>
        <w:rPr>
          <w:rFonts w:ascii="Calibri" w:eastAsia="Calibri" w:hAnsi="Calibri"/>
          <w:color w:val="000000"/>
          <w:sz w:val="20"/>
          <w:szCs w:val="20"/>
        </w:rPr>
      </w:pPr>
    </w:p>
    <w:p w:rsidR="007E2ADF" w:rsidRPr="001B71E7" w:rsidRDefault="007E2ADF" w:rsidP="007E2ADF">
      <w:pPr>
        <w:autoSpaceDE w:val="0"/>
        <w:autoSpaceDN w:val="0"/>
        <w:adjustRightInd w:val="0"/>
        <w:ind w:left="720" w:right="360"/>
        <w:rPr>
          <w:rFonts w:ascii="Calibri" w:eastAsia="Calibri" w:hAnsi="Calibri"/>
          <w:color w:val="000000"/>
          <w:sz w:val="20"/>
          <w:szCs w:val="20"/>
        </w:rPr>
      </w:pPr>
      <w:r w:rsidRPr="001B71E7">
        <w:rPr>
          <w:rFonts w:ascii="Calibri" w:eastAsia="Calibri" w:hAnsi="Calibri" w:cs="Times New Roman"/>
          <w:sz w:val="20"/>
          <w:szCs w:val="20"/>
        </w:rPr>
        <w:fldChar w:fldCharType="begin">
          <w:ffData>
            <w:name w:val="Check45"/>
            <w:enabled/>
            <w:calcOnExit w:val="0"/>
            <w:checkBox>
              <w:sizeAuto/>
              <w:default w:val="0"/>
              <w:checked w:val="0"/>
            </w:checkBox>
          </w:ffData>
        </w:fldChar>
      </w:r>
      <w:r w:rsidRPr="001B71E7">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1B71E7">
        <w:rPr>
          <w:rFonts w:ascii="Calibri" w:eastAsia="Calibri" w:hAnsi="Calibri" w:cs="Times New Roman"/>
          <w:sz w:val="20"/>
          <w:szCs w:val="20"/>
        </w:rPr>
        <w:fldChar w:fldCharType="end"/>
      </w:r>
      <w:r w:rsidRPr="001B71E7">
        <w:rPr>
          <w:rFonts w:ascii="Calibri" w:eastAsia="Calibri" w:hAnsi="Calibri" w:cs="Times New Roman"/>
          <w:sz w:val="20"/>
          <w:szCs w:val="20"/>
        </w:rPr>
        <w:t xml:space="preserve"> </w:t>
      </w:r>
      <w:r w:rsidRPr="001B71E7">
        <w:rPr>
          <w:rFonts w:ascii="Calibri" w:eastAsia="Calibri" w:hAnsi="Calibri"/>
          <w:color w:val="000000"/>
          <w:sz w:val="20"/>
          <w:szCs w:val="20"/>
        </w:rPr>
        <w:t xml:space="preserve">There are no business operations that must be disclosed to comply with the above cited law. </w:t>
      </w:r>
    </w:p>
    <w:p w:rsidR="007E2ADF" w:rsidRPr="001B71E7" w:rsidRDefault="007E2ADF" w:rsidP="007E2ADF">
      <w:pPr>
        <w:autoSpaceDE w:val="0"/>
        <w:autoSpaceDN w:val="0"/>
        <w:adjustRightInd w:val="0"/>
        <w:ind w:left="720" w:right="360"/>
        <w:rPr>
          <w:rFonts w:ascii="Calibri" w:eastAsia="Calibri" w:hAnsi="Calibri"/>
          <w:color w:val="000000"/>
          <w:sz w:val="20"/>
          <w:szCs w:val="20"/>
        </w:rPr>
      </w:pPr>
    </w:p>
    <w:p w:rsidR="007E2ADF" w:rsidRPr="001B71E7" w:rsidRDefault="007E2ADF" w:rsidP="007E2ADF">
      <w:pPr>
        <w:autoSpaceDE w:val="0"/>
        <w:autoSpaceDN w:val="0"/>
        <w:adjustRightInd w:val="0"/>
        <w:ind w:left="720" w:right="360"/>
        <w:rPr>
          <w:rFonts w:ascii="Calibri" w:eastAsia="Calibri" w:hAnsi="Calibri"/>
          <w:color w:val="000000"/>
          <w:sz w:val="20"/>
          <w:szCs w:val="20"/>
        </w:rPr>
      </w:pPr>
      <w:r w:rsidRPr="001B71E7">
        <w:rPr>
          <w:rFonts w:ascii="Calibri" w:eastAsia="Calibri" w:hAnsi="Calibri" w:cs="Times New Roman"/>
          <w:sz w:val="20"/>
          <w:szCs w:val="20"/>
        </w:rPr>
        <w:fldChar w:fldCharType="begin">
          <w:ffData>
            <w:name w:val="Check45"/>
            <w:enabled/>
            <w:calcOnExit w:val="0"/>
            <w:checkBox>
              <w:sizeAuto/>
              <w:default w:val="0"/>
              <w:checked w:val="0"/>
            </w:checkBox>
          </w:ffData>
        </w:fldChar>
      </w:r>
      <w:r w:rsidRPr="001B71E7">
        <w:rPr>
          <w:rFonts w:ascii="Calibri" w:eastAsia="Calibri" w:hAnsi="Calibri" w:cs="Times New Roman"/>
          <w:sz w:val="20"/>
          <w:szCs w:val="20"/>
        </w:rPr>
        <w:instrText xml:space="preserve"> FORMCHECKBOX </w:instrText>
      </w:r>
      <w:r w:rsidR="000862F6">
        <w:rPr>
          <w:rFonts w:ascii="Calibri" w:eastAsia="Calibri" w:hAnsi="Calibri" w:cs="Times New Roman"/>
          <w:sz w:val="20"/>
          <w:szCs w:val="20"/>
        </w:rPr>
      </w:r>
      <w:r w:rsidR="000862F6">
        <w:rPr>
          <w:rFonts w:ascii="Calibri" w:eastAsia="Calibri" w:hAnsi="Calibri" w:cs="Times New Roman"/>
          <w:sz w:val="20"/>
          <w:szCs w:val="20"/>
        </w:rPr>
        <w:fldChar w:fldCharType="separate"/>
      </w:r>
      <w:r w:rsidRPr="001B71E7">
        <w:rPr>
          <w:rFonts w:ascii="Calibri" w:eastAsia="Calibri" w:hAnsi="Calibri" w:cs="Times New Roman"/>
          <w:sz w:val="20"/>
          <w:szCs w:val="20"/>
        </w:rPr>
        <w:fldChar w:fldCharType="end"/>
      </w:r>
      <w:r w:rsidRPr="001B71E7">
        <w:rPr>
          <w:rFonts w:ascii="Calibri" w:eastAsia="Calibri" w:hAnsi="Calibri" w:cs="Times New Roman"/>
          <w:sz w:val="20"/>
          <w:szCs w:val="20"/>
        </w:rPr>
        <w:t xml:space="preserve"> </w:t>
      </w:r>
      <w:r w:rsidRPr="001B71E7">
        <w:rPr>
          <w:rFonts w:ascii="Calibri" w:eastAsia="Calibri" w:hAnsi="Calibri"/>
          <w:color w:val="000000"/>
          <w:sz w:val="20"/>
          <w:szCs w:val="20"/>
        </w:rPr>
        <w:t xml:space="preserve">The following business operations are disclosed to comply with the above cited law: </w:t>
      </w:r>
    </w:p>
    <w:p w:rsidR="007E2ADF" w:rsidRPr="001B71E7" w:rsidRDefault="007E2ADF" w:rsidP="007E2ADF">
      <w:pPr>
        <w:rPr>
          <w:sz w:val="20"/>
          <w:szCs w:val="20"/>
        </w:rPr>
      </w:pPr>
      <w:r w:rsidRPr="001B71E7">
        <w:rPr>
          <w:sz w:val="20"/>
          <w:szCs w:val="20"/>
        </w:rPr>
        <w:t>Under the penalties of perjury, the FEDERAL TAXPAYER IDENTIFICATION NUMBER (TIN) noted below is correct. The vendor is doing business as a (PLEASE CHECK ONE) and enter TIN in the space provided:</w:t>
      </w:r>
    </w:p>
    <w:p w:rsidR="007E2ADF" w:rsidRPr="001B71E7" w:rsidRDefault="007E2ADF" w:rsidP="007E2ADF">
      <w:pPr>
        <w:rPr>
          <w:sz w:val="20"/>
          <w:szCs w:val="20"/>
        </w:rPr>
      </w:pPr>
    </w:p>
    <w:p w:rsidR="007E2ADF" w:rsidRPr="001B71E7" w:rsidRDefault="007E2ADF" w:rsidP="007E2ADF">
      <w:pPr>
        <w:tabs>
          <w:tab w:val="left" w:pos="-720"/>
          <w:tab w:val="left" w:pos="0"/>
          <w:tab w:val="left" w:pos="720"/>
          <w:tab w:val="left" w:pos="1440"/>
          <w:tab w:val="left" w:pos="2160"/>
          <w:tab w:val="left" w:pos="2880"/>
          <w:tab w:val="left" w:pos="3600"/>
          <w:tab w:val="left" w:pos="4320"/>
          <w:tab w:val="left" w:pos="5040"/>
        </w:tabs>
        <w:suppressAutoHyphens/>
        <w:ind w:left="1260"/>
        <w:jc w:val="both"/>
        <w:rPr>
          <w:spacing w:val="-2"/>
          <w:sz w:val="20"/>
          <w:szCs w:val="20"/>
        </w:rPr>
      </w:pPr>
      <w:r w:rsidRPr="001B71E7">
        <w:rPr>
          <w:spacing w:val="-2"/>
          <w:sz w:val="20"/>
          <w:szCs w:val="20"/>
        </w:rPr>
        <w:tab/>
      </w:r>
      <w:r w:rsidRPr="001B71E7">
        <w:rPr>
          <w:spacing w:val="-2"/>
          <w:sz w:val="20"/>
          <w:szCs w:val="20"/>
          <w:u w:val="single"/>
        </w:rPr>
        <w:t xml:space="preserve">        </w:t>
      </w:r>
      <w:r w:rsidRPr="001B71E7">
        <w:rPr>
          <w:spacing w:val="-2"/>
          <w:sz w:val="20"/>
          <w:szCs w:val="20"/>
        </w:rPr>
        <w:t>Individual</w:t>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u w:val="single"/>
        </w:rPr>
        <w:t xml:space="preserve">        </w:t>
      </w:r>
      <w:r w:rsidRPr="001B71E7">
        <w:rPr>
          <w:spacing w:val="-2"/>
          <w:sz w:val="20"/>
          <w:szCs w:val="20"/>
        </w:rPr>
        <w:t>Real Estate Agent</w:t>
      </w:r>
    </w:p>
    <w:p w:rsidR="007E2ADF" w:rsidRPr="001B71E7" w:rsidRDefault="007E2ADF" w:rsidP="007E2ADF">
      <w:pPr>
        <w:tabs>
          <w:tab w:val="left" w:pos="-720"/>
          <w:tab w:val="left" w:pos="0"/>
          <w:tab w:val="left" w:pos="720"/>
          <w:tab w:val="left" w:pos="1440"/>
          <w:tab w:val="left" w:pos="2160"/>
          <w:tab w:val="left" w:pos="2880"/>
          <w:tab w:val="left" w:pos="3600"/>
          <w:tab w:val="left" w:pos="4320"/>
          <w:tab w:val="left" w:pos="5040"/>
        </w:tabs>
        <w:suppressAutoHyphens/>
        <w:ind w:left="1260"/>
        <w:jc w:val="both"/>
        <w:rPr>
          <w:spacing w:val="-2"/>
          <w:sz w:val="20"/>
          <w:szCs w:val="20"/>
        </w:rPr>
      </w:pPr>
      <w:r w:rsidRPr="001B71E7">
        <w:rPr>
          <w:spacing w:val="-2"/>
          <w:sz w:val="20"/>
          <w:szCs w:val="20"/>
        </w:rPr>
        <w:tab/>
      </w:r>
      <w:r w:rsidRPr="001B71E7">
        <w:rPr>
          <w:spacing w:val="-2"/>
          <w:sz w:val="20"/>
          <w:szCs w:val="20"/>
          <w:u w:val="single"/>
        </w:rPr>
        <w:t xml:space="preserve">        </w:t>
      </w:r>
      <w:r w:rsidRPr="001B71E7">
        <w:rPr>
          <w:spacing w:val="-2"/>
          <w:sz w:val="20"/>
          <w:szCs w:val="20"/>
        </w:rPr>
        <w:t>Sole Proprietorship</w:t>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u w:val="single"/>
        </w:rPr>
        <w:t xml:space="preserve">        </w:t>
      </w:r>
      <w:r w:rsidRPr="001B71E7">
        <w:rPr>
          <w:spacing w:val="-2"/>
          <w:sz w:val="20"/>
          <w:szCs w:val="20"/>
        </w:rPr>
        <w:t>Governmental Entity</w:t>
      </w:r>
    </w:p>
    <w:p w:rsidR="007E2ADF" w:rsidRPr="001B71E7" w:rsidRDefault="007E2ADF" w:rsidP="007E2ADF">
      <w:pPr>
        <w:tabs>
          <w:tab w:val="left" w:pos="-720"/>
          <w:tab w:val="left" w:pos="0"/>
          <w:tab w:val="left" w:pos="720"/>
          <w:tab w:val="left" w:pos="1440"/>
          <w:tab w:val="left" w:pos="2160"/>
          <w:tab w:val="left" w:pos="2880"/>
          <w:tab w:val="left" w:pos="3600"/>
          <w:tab w:val="left" w:pos="4320"/>
          <w:tab w:val="left" w:pos="5040"/>
        </w:tabs>
        <w:suppressAutoHyphens/>
        <w:ind w:left="1260"/>
        <w:jc w:val="both"/>
        <w:rPr>
          <w:spacing w:val="-2"/>
          <w:sz w:val="20"/>
          <w:szCs w:val="20"/>
        </w:rPr>
      </w:pPr>
      <w:r w:rsidRPr="001B71E7">
        <w:rPr>
          <w:spacing w:val="-2"/>
          <w:sz w:val="20"/>
          <w:szCs w:val="20"/>
        </w:rPr>
        <w:tab/>
      </w:r>
      <w:r w:rsidRPr="001B71E7">
        <w:rPr>
          <w:spacing w:val="-2"/>
          <w:sz w:val="20"/>
          <w:szCs w:val="20"/>
          <w:u w:val="single"/>
        </w:rPr>
        <w:t xml:space="preserve">        </w:t>
      </w:r>
      <w:r w:rsidRPr="001B71E7">
        <w:rPr>
          <w:spacing w:val="-2"/>
          <w:sz w:val="20"/>
          <w:szCs w:val="20"/>
        </w:rPr>
        <w:t>Partnership</w:t>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u w:val="single"/>
        </w:rPr>
        <w:t xml:space="preserve">        </w:t>
      </w:r>
      <w:r w:rsidRPr="001B71E7">
        <w:rPr>
          <w:spacing w:val="-2"/>
          <w:sz w:val="20"/>
          <w:szCs w:val="20"/>
        </w:rPr>
        <w:t>Tax Exempt Organization</w:t>
      </w:r>
    </w:p>
    <w:p w:rsidR="007E2ADF" w:rsidRPr="001B71E7" w:rsidRDefault="007E2ADF" w:rsidP="007E2ADF">
      <w:pPr>
        <w:tabs>
          <w:tab w:val="left" w:pos="-720"/>
          <w:tab w:val="left" w:pos="0"/>
          <w:tab w:val="left" w:pos="720"/>
          <w:tab w:val="left" w:pos="1440"/>
          <w:tab w:val="left" w:pos="2160"/>
          <w:tab w:val="left" w:pos="2880"/>
          <w:tab w:val="left" w:pos="3600"/>
          <w:tab w:val="left" w:pos="4320"/>
          <w:tab w:val="left" w:pos="5040"/>
        </w:tabs>
        <w:suppressAutoHyphens/>
        <w:ind w:left="1260"/>
        <w:jc w:val="both"/>
        <w:rPr>
          <w:spacing w:val="-2"/>
          <w:sz w:val="20"/>
          <w:szCs w:val="20"/>
        </w:rPr>
      </w:pPr>
      <w:r w:rsidRPr="001B71E7">
        <w:rPr>
          <w:spacing w:val="-2"/>
          <w:sz w:val="20"/>
          <w:szCs w:val="20"/>
        </w:rPr>
        <w:tab/>
      </w:r>
      <w:r w:rsidRPr="001B71E7">
        <w:rPr>
          <w:spacing w:val="-2"/>
          <w:sz w:val="20"/>
          <w:szCs w:val="20"/>
          <w:u w:val="single"/>
        </w:rPr>
        <w:t xml:space="preserve">        </w:t>
      </w:r>
      <w:r w:rsidRPr="001B71E7">
        <w:rPr>
          <w:spacing w:val="-2"/>
          <w:sz w:val="20"/>
          <w:szCs w:val="20"/>
        </w:rPr>
        <w:t>Corporation</w:t>
      </w:r>
      <w:r w:rsidRPr="001B71E7">
        <w:rPr>
          <w:spacing w:val="-2"/>
          <w:sz w:val="20"/>
          <w:szCs w:val="20"/>
        </w:rPr>
        <w:tab/>
      </w:r>
      <w:r w:rsidRPr="001B71E7">
        <w:rPr>
          <w:spacing w:val="-2"/>
          <w:sz w:val="20"/>
          <w:szCs w:val="20"/>
        </w:rPr>
        <w:tab/>
      </w:r>
      <w:r w:rsidRPr="001B71E7">
        <w:rPr>
          <w:spacing w:val="-2"/>
          <w:sz w:val="20"/>
          <w:szCs w:val="20"/>
        </w:rPr>
        <w:tab/>
      </w:r>
      <w:r w:rsidRPr="001B71E7">
        <w:rPr>
          <w:spacing w:val="-2"/>
          <w:sz w:val="20"/>
          <w:szCs w:val="20"/>
        </w:rPr>
        <w:tab/>
        <w:t xml:space="preserve">             </w:t>
      </w:r>
      <w:r w:rsidRPr="001B71E7">
        <w:rPr>
          <w:spacing w:val="-2"/>
          <w:sz w:val="20"/>
          <w:szCs w:val="20"/>
        </w:rPr>
        <w:tab/>
        <w:t xml:space="preserve">   </w:t>
      </w:r>
      <w:r w:rsidRPr="001B71E7">
        <w:rPr>
          <w:spacing w:val="-2"/>
          <w:sz w:val="20"/>
          <w:szCs w:val="20"/>
        </w:rPr>
        <w:tab/>
        <w:t>[IRC 501 (a) only]</w:t>
      </w:r>
    </w:p>
    <w:p w:rsidR="007E2ADF" w:rsidRPr="001B71E7" w:rsidRDefault="007E2ADF" w:rsidP="007E2ADF">
      <w:pPr>
        <w:tabs>
          <w:tab w:val="left" w:pos="-720"/>
          <w:tab w:val="left" w:pos="0"/>
          <w:tab w:val="left" w:pos="720"/>
          <w:tab w:val="left" w:pos="1440"/>
          <w:tab w:val="left" w:pos="2160"/>
          <w:tab w:val="left" w:pos="2880"/>
          <w:tab w:val="left" w:pos="3600"/>
          <w:tab w:val="left" w:pos="4320"/>
          <w:tab w:val="left" w:pos="5040"/>
        </w:tabs>
        <w:suppressAutoHyphens/>
        <w:ind w:left="1260"/>
        <w:jc w:val="both"/>
        <w:rPr>
          <w:spacing w:val="-2"/>
          <w:sz w:val="20"/>
          <w:szCs w:val="20"/>
        </w:rPr>
      </w:pPr>
      <w:r w:rsidRPr="001B71E7">
        <w:rPr>
          <w:spacing w:val="-2"/>
          <w:sz w:val="20"/>
          <w:szCs w:val="20"/>
        </w:rPr>
        <w:tab/>
      </w:r>
      <w:r w:rsidRPr="001B71E7">
        <w:rPr>
          <w:spacing w:val="-2"/>
          <w:sz w:val="20"/>
          <w:szCs w:val="20"/>
          <w:u w:val="single"/>
        </w:rPr>
        <w:t xml:space="preserve">        </w:t>
      </w:r>
      <w:r w:rsidRPr="001B71E7">
        <w:rPr>
          <w:spacing w:val="-2"/>
          <w:sz w:val="20"/>
          <w:szCs w:val="20"/>
        </w:rPr>
        <w:t xml:space="preserve">Not-for-profit Corporation             </w:t>
      </w:r>
      <w:r w:rsidRPr="001B71E7">
        <w:rPr>
          <w:spacing w:val="-2"/>
          <w:sz w:val="20"/>
          <w:szCs w:val="20"/>
        </w:rPr>
        <w:tab/>
      </w:r>
      <w:r w:rsidRPr="001B71E7">
        <w:rPr>
          <w:spacing w:val="-2"/>
          <w:sz w:val="20"/>
          <w:szCs w:val="20"/>
        </w:rPr>
        <w:tab/>
      </w:r>
      <w:r w:rsidRPr="001B71E7">
        <w:rPr>
          <w:spacing w:val="-2"/>
          <w:sz w:val="20"/>
          <w:szCs w:val="20"/>
          <w:u w:val="single"/>
        </w:rPr>
        <w:t xml:space="preserve">        </w:t>
      </w:r>
      <w:r w:rsidRPr="001B71E7">
        <w:rPr>
          <w:spacing w:val="-2"/>
          <w:sz w:val="20"/>
          <w:szCs w:val="20"/>
        </w:rPr>
        <w:t xml:space="preserve">Trust or Estate         </w:t>
      </w:r>
    </w:p>
    <w:p w:rsidR="007E2ADF" w:rsidRPr="001B71E7" w:rsidRDefault="007E2ADF" w:rsidP="007E2ADF">
      <w:pPr>
        <w:tabs>
          <w:tab w:val="left" w:pos="-720"/>
        </w:tabs>
        <w:suppressAutoHyphens/>
        <w:jc w:val="both"/>
        <w:rPr>
          <w:spacing w:val="-2"/>
          <w:sz w:val="20"/>
          <w:szCs w:val="20"/>
        </w:rPr>
      </w:pPr>
      <w:r w:rsidRPr="001B71E7">
        <w:rPr>
          <w:spacing w:val="-2"/>
          <w:sz w:val="20"/>
          <w:szCs w:val="20"/>
        </w:rPr>
        <w:tab/>
      </w:r>
      <w:r w:rsidRPr="001B71E7">
        <w:rPr>
          <w:spacing w:val="-2"/>
          <w:sz w:val="20"/>
          <w:szCs w:val="20"/>
        </w:rPr>
        <w:tab/>
      </w:r>
      <w:r w:rsidRPr="001B71E7">
        <w:rPr>
          <w:spacing w:val="-2"/>
          <w:sz w:val="20"/>
          <w:szCs w:val="20"/>
          <w:u w:val="single"/>
        </w:rPr>
        <w:t xml:space="preserve">        </w:t>
      </w:r>
      <w:r w:rsidRPr="001B71E7">
        <w:rPr>
          <w:spacing w:val="-2"/>
          <w:sz w:val="20"/>
          <w:szCs w:val="20"/>
        </w:rPr>
        <w:t>Medical and Health Care Services Provider Corporation</w:t>
      </w:r>
    </w:p>
    <w:p w:rsidR="007E2ADF" w:rsidRPr="001B71E7" w:rsidRDefault="007E2ADF" w:rsidP="007E2ADF">
      <w:pPr>
        <w:tabs>
          <w:tab w:val="left" w:pos="-720"/>
        </w:tabs>
        <w:suppressAutoHyphens/>
        <w:jc w:val="both"/>
        <w:rPr>
          <w:spacing w:val="-2"/>
          <w:sz w:val="20"/>
          <w:szCs w:val="20"/>
        </w:rPr>
      </w:pPr>
    </w:p>
    <w:p w:rsidR="007E2ADF" w:rsidRPr="001B71E7" w:rsidRDefault="007E2ADF" w:rsidP="007E2ADF">
      <w:pPr>
        <w:tabs>
          <w:tab w:val="left" w:pos="-720"/>
        </w:tabs>
        <w:suppressAutoHyphens/>
        <w:jc w:val="both"/>
        <w:rPr>
          <w:b/>
          <w:spacing w:val="-2"/>
          <w:sz w:val="20"/>
          <w:szCs w:val="20"/>
        </w:rPr>
      </w:pPr>
      <w:r w:rsidRPr="001B71E7">
        <w:rPr>
          <w:spacing w:val="-2"/>
          <w:sz w:val="20"/>
          <w:szCs w:val="20"/>
        </w:rPr>
        <w:tab/>
      </w:r>
      <w:r w:rsidRPr="001B71E7">
        <w:rPr>
          <w:b/>
          <w:spacing w:val="-2"/>
          <w:sz w:val="20"/>
          <w:szCs w:val="20"/>
        </w:rPr>
        <w:t>Taxpayer Identification Number (TIN):____________________________________</w:t>
      </w:r>
    </w:p>
    <w:p w:rsidR="007E2ADF" w:rsidRPr="001B71E7" w:rsidRDefault="007E2ADF" w:rsidP="007E2ADF">
      <w:pPr>
        <w:tabs>
          <w:tab w:val="left" w:pos="720"/>
          <w:tab w:val="left" w:pos="1440"/>
        </w:tabs>
        <w:ind w:left="1440" w:hanging="1440"/>
        <w:jc w:val="both"/>
        <w:rPr>
          <w:sz w:val="20"/>
          <w:szCs w:val="20"/>
        </w:rPr>
      </w:pPr>
    </w:p>
    <w:p w:rsidR="007E2ADF" w:rsidRPr="001B71E7" w:rsidRDefault="007E2ADF" w:rsidP="007E2ADF">
      <w:pPr>
        <w:tabs>
          <w:tab w:val="left" w:pos="0"/>
        </w:tabs>
        <w:jc w:val="both"/>
        <w:rPr>
          <w:sz w:val="20"/>
          <w:szCs w:val="20"/>
        </w:rPr>
      </w:pPr>
      <w:r w:rsidRPr="001B71E7">
        <w:rPr>
          <w:sz w:val="20"/>
          <w:szCs w:val="20"/>
        </w:rPr>
        <w:t>Vendor agrees that this contract is subject to termination and cancellation without penalty in any year in which the Illinois General Assembly fails to make an appropriation to make payments under the terms hereof.</w:t>
      </w:r>
    </w:p>
    <w:p w:rsidR="007E2ADF" w:rsidRPr="001B71E7" w:rsidRDefault="007E2ADF" w:rsidP="007E2ADF">
      <w:pPr>
        <w:tabs>
          <w:tab w:val="left" w:pos="720"/>
        </w:tabs>
        <w:ind w:left="720" w:hanging="720"/>
        <w:jc w:val="both"/>
        <w:rPr>
          <w:sz w:val="20"/>
          <w:szCs w:val="20"/>
        </w:rPr>
      </w:pPr>
    </w:p>
    <w:p w:rsidR="007E2ADF" w:rsidRPr="001B71E7" w:rsidRDefault="007E2ADF" w:rsidP="007E2ADF">
      <w:pPr>
        <w:tabs>
          <w:tab w:val="left" w:pos="0"/>
        </w:tabs>
        <w:jc w:val="both"/>
        <w:rPr>
          <w:rFonts w:cstheme="minorHAnsi"/>
          <w:sz w:val="20"/>
          <w:szCs w:val="20"/>
        </w:rPr>
      </w:pPr>
      <w:r w:rsidRPr="001B71E7">
        <w:rPr>
          <w:sz w:val="20"/>
          <w:szCs w:val="20"/>
        </w:rPr>
        <w:t xml:space="preserve">To the extent </w:t>
      </w:r>
      <w:r w:rsidRPr="001B71E7">
        <w:rPr>
          <w:rFonts w:cstheme="minorHAnsi"/>
          <w:sz w:val="20"/>
          <w:szCs w:val="20"/>
        </w:rPr>
        <w:t xml:space="preserve">this contract calls for the construction of a “public work,” within the meaning of the Illinois Prevailing Wage Act, 820 ILCS 130/.01 et seq. (“the Prevailing Wage Act”), Vendor acknowledges that the Prevailing Wage Act requires contractors and subcontractors to pay laborers, workers and mechanics performing services on public works projects no less than the “prevailing rate of wages” (hourly cash wages plus fringe benefits) in the county where the work is performed. For information regarding current prevailing wage rates, please refer to the Illinois Department of Labor’s website at: </w:t>
      </w:r>
      <w:hyperlink r:id="rId28" w:history="1">
        <w:r w:rsidRPr="001B71E7">
          <w:rPr>
            <w:rStyle w:val="Hyperlink"/>
            <w:rFonts w:cstheme="minorHAnsi"/>
            <w:szCs w:val="20"/>
          </w:rPr>
          <w:t>http://www.state.il.us/agency/idol/rates/rates.HTM</w:t>
        </w:r>
      </w:hyperlink>
      <w:r w:rsidRPr="001B71E7">
        <w:rPr>
          <w:rFonts w:cstheme="minorHAnsi"/>
          <w:sz w:val="20"/>
          <w:szCs w:val="20"/>
        </w:rPr>
        <w:t>. Vendor certifies that all contractors and subcontractors rendering services under this contract will comply with all requirements of the Prevailing Wage Act, including but not limited to, all wage, notice and record keeping duties.</w:t>
      </w:r>
    </w:p>
    <w:p w:rsidR="007E2ADF" w:rsidRPr="001B71E7" w:rsidRDefault="007E2ADF" w:rsidP="007E2ADF">
      <w:pPr>
        <w:tabs>
          <w:tab w:val="left" w:pos="720"/>
        </w:tabs>
        <w:ind w:left="720" w:hanging="720"/>
        <w:jc w:val="both"/>
        <w:rPr>
          <w:rFonts w:cstheme="minorHAnsi"/>
          <w:sz w:val="20"/>
          <w:szCs w:val="20"/>
        </w:rPr>
      </w:pPr>
    </w:p>
    <w:p w:rsidR="007E2ADF" w:rsidRPr="001B71E7" w:rsidRDefault="007E2ADF" w:rsidP="007E2ADF">
      <w:pPr>
        <w:rPr>
          <w:rFonts w:eastAsia="Times New Roman"/>
          <w:sz w:val="20"/>
          <w:szCs w:val="20"/>
        </w:rPr>
      </w:pPr>
      <w:r w:rsidRPr="001B71E7">
        <w:rPr>
          <w:rFonts w:eastAsia="Times New Roman"/>
          <w:sz w:val="20"/>
          <w:szCs w:val="20"/>
        </w:rPr>
        <w:t>Pursuant to the Employment of Illinois Workers on Public Works Act, Vendor shall employ Illinois laborers on all public works projects or improvements, or for the clean-up and on-site disposal of hazardous waste whenever there is a period of excessive unemployment in Illinois, pursuant to the guidelines and exceptions in 30 ILCS 570/0.01 et. seq.</w:t>
      </w:r>
    </w:p>
    <w:p w:rsidR="007E2ADF" w:rsidRPr="001B71E7" w:rsidRDefault="007E2ADF" w:rsidP="007E2ADF">
      <w:pPr>
        <w:tabs>
          <w:tab w:val="left" w:pos="720"/>
        </w:tabs>
        <w:ind w:left="720" w:hanging="720"/>
        <w:jc w:val="both"/>
        <w:rPr>
          <w:rFonts w:cstheme="minorHAnsi"/>
          <w:sz w:val="20"/>
          <w:szCs w:val="20"/>
        </w:rPr>
      </w:pPr>
    </w:p>
    <w:p w:rsidR="007E2ADF" w:rsidRPr="001B71E7" w:rsidRDefault="007E2ADF" w:rsidP="007E2ADF">
      <w:pPr>
        <w:tabs>
          <w:tab w:val="left" w:pos="0"/>
        </w:tabs>
        <w:jc w:val="both"/>
        <w:rPr>
          <w:rFonts w:cstheme="minorHAnsi"/>
          <w:sz w:val="20"/>
          <w:szCs w:val="20"/>
        </w:rPr>
      </w:pPr>
      <w:r w:rsidRPr="001B71E7">
        <w:rPr>
          <w:rFonts w:cs="Segoe UI"/>
          <w:sz w:val="20"/>
          <w:szCs w:val="20"/>
        </w:rPr>
        <w:t>Vendor and its subcontractors shall maintain books and records relating to the performance of the contract or subcontract and necessary to support amounts charged to the University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a minimum of five years after completion of work. Books and records required to be maintained under this section shall be available for review or audit by representatives of: the procuring 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University for the recovery of any funds paid by the University under the contract for which adequate books and records are not available to support the purported disbursement. The Vendor or subcontractors shall not impose a charge for audit or examination of the Vendor’s books and records. 30 ILCS 500/20-65.</w:t>
      </w:r>
    </w:p>
    <w:p w:rsidR="007E2ADF" w:rsidRPr="001B71E7" w:rsidRDefault="007E2ADF" w:rsidP="007E2ADF">
      <w:pPr>
        <w:tabs>
          <w:tab w:val="left" w:pos="2860"/>
          <w:tab w:val="left" w:leader="underscore" w:pos="9460"/>
        </w:tabs>
        <w:spacing w:before="120" w:after="120"/>
        <w:rPr>
          <w:szCs w:val="20"/>
        </w:rPr>
      </w:pPr>
      <w:r w:rsidRPr="001B71E7">
        <w:rPr>
          <w:szCs w:val="20"/>
        </w:rPr>
        <w:t>By signing this form, the Vendor signifies agreement and compliance with the certifications and conditions identified in this document.  I certify that the above information is accurate and complete:</w:t>
      </w:r>
    </w:p>
    <w:p w:rsidR="007E2ADF" w:rsidRPr="001B71E7" w:rsidRDefault="007E2ADF" w:rsidP="007E2ADF">
      <w:pPr>
        <w:tabs>
          <w:tab w:val="left" w:pos="2860"/>
          <w:tab w:val="left" w:leader="underscore" w:pos="9460"/>
        </w:tabs>
        <w:spacing w:before="240" w:after="240"/>
        <w:ind w:left="720"/>
        <w:rPr>
          <w:rFonts w:ascii="Arial Narrow" w:hAnsi="Arial Narrow"/>
          <w:szCs w:val="20"/>
        </w:rPr>
      </w:pPr>
      <w:r w:rsidRPr="001B71E7">
        <w:rPr>
          <w:rFonts w:ascii="Arial Narrow" w:hAnsi="Arial Narrow"/>
          <w:szCs w:val="20"/>
        </w:rPr>
        <w:t>Company Name:______________________________________________</w:t>
      </w:r>
      <w:r>
        <w:rPr>
          <w:rFonts w:ascii="Arial Narrow" w:hAnsi="Arial Narrow"/>
          <w:szCs w:val="20"/>
        </w:rPr>
        <w:t>_____________________________________</w:t>
      </w:r>
    </w:p>
    <w:p w:rsidR="007E2ADF" w:rsidRPr="001B71E7" w:rsidRDefault="007E2ADF" w:rsidP="007E2ADF">
      <w:pPr>
        <w:tabs>
          <w:tab w:val="left" w:pos="2860"/>
          <w:tab w:val="left" w:leader="underscore" w:pos="9460"/>
        </w:tabs>
        <w:spacing w:before="240" w:after="240"/>
        <w:ind w:left="720" w:right="90"/>
        <w:rPr>
          <w:rFonts w:ascii="Arial Narrow" w:hAnsi="Arial Narrow"/>
          <w:szCs w:val="20"/>
        </w:rPr>
      </w:pPr>
      <w:r w:rsidRPr="001B71E7">
        <w:rPr>
          <w:rFonts w:ascii="Arial Narrow" w:hAnsi="Arial Narrow"/>
          <w:szCs w:val="20"/>
        </w:rPr>
        <w:t>Address:______________________________________</w:t>
      </w:r>
      <w:r>
        <w:rPr>
          <w:rFonts w:ascii="Arial Narrow" w:hAnsi="Arial Narrow"/>
          <w:szCs w:val="20"/>
        </w:rPr>
        <w:t xml:space="preserve"> </w:t>
      </w:r>
      <w:r w:rsidRPr="001B71E7">
        <w:rPr>
          <w:rFonts w:ascii="Arial Narrow" w:hAnsi="Arial Narrow"/>
          <w:szCs w:val="20"/>
        </w:rPr>
        <w:t>City/State/Zip Code:___________</w:t>
      </w:r>
      <w:r>
        <w:rPr>
          <w:rFonts w:ascii="Arial Narrow" w:hAnsi="Arial Narrow"/>
          <w:szCs w:val="20"/>
        </w:rPr>
        <w:t>________________________</w:t>
      </w:r>
    </w:p>
    <w:p w:rsidR="007E2ADF" w:rsidRPr="001B71E7" w:rsidRDefault="007E2ADF" w:rsidP="007E2ADF">
      <w:pPr>
        <w:tabs>
          <w:tab w:val="left" w:pos="2860"/>
          <w:tab w:val="left" w:leader="underscore" w:pos="9460"/>
        </w:tabs>
        <w:spacing w:before="240" w:after="240"/>
        <w:ind w:left="720" w:right="1080"/>
        <w:rPr>
          <w:rFonts w:ascii="Arial Narrow" w:hAnsi="Arial Narrow"/>
          <w:szCs w:val="20"/>
        </w:rPr>
      </w:pPr>
      <w:r w:rsidRPr="001B71E7">
        <w:rPr>
          <w:rFonts w:ascii="Arial Narrow" w:hAnsi="Arial Narrow"/>
          <w:szCs w:val="20"/>
        </w:rPr>
        <w:t>Telephone Number:____________</w:t>
      </w:r>
      <w:r>
        <w:rPr>
          <w:rFonts w:ascii="Arial Narrow" w:hAnsi="Arial Narrow"/>
          <w:szCs w:val="20"/>
        </w:rPr>
        <w:t>_________________</w:t>
      </w:r>
    </w:p>
    <w:p w:rsidR="007E2ADF" w:rsidRDefault="007E2ADF" w:rsidP="007E2ADF">
      <w:pPr>
        <w:tabs>
          <w:tab w:val="left" w:pos="2860"/>
          <w:tab w:val="left" w:leader="underscore" w:pos="9460"/>
        </w:tabs>
        <w:spacing w:before="240" w:after="240"/>
        <w:ind w:left="720" w:right="-90"/>
        <w:rPr>
          <w:rFonts w:ascii="Arial Narrow" w:hAnsi="Arial Narrow"/>
          <w:szCs w:val="20"/>
        </w:rPr>
      </w:pPr>
      <w:r w:rsidRPr="001B71E7">
        <w:rPr>
          <w:rFonts w:ascii="Arial Narrow" w:hAnsi="Arial Narrow"/>
          <w:szCs w:val="20"/>
        </w:rPr>
        <w:lastRenderedPageBreak/>
        <w:t>Signature:____________________</w:t>
      </w:r>
      <w:r>
        <w:rPr>
          <w:rFonts w:ascii="Arial Narrow" w:hAnsi="Arial Narrow"/>
          <w:szCs w:val="20"/>
        </w:rPr>
        <w:t xml:space="preserve">_____________________ </w:t>
      </w:r>
      <w:r w:rsidRPr="001B71E7">
        <w:rPr>
          <w:rFonts w:ascii="Arial Narrow" w:hAnsi="Arial Narrow"/>
          <w:szCs w:val="20"/>
        </w:rPr>
        <w:t>Printed Name:_________________</w:t>
      </w:r>
      <w:r>
        <w:rPr>
          <w:rFonts w:ascii="Arial Narrow" w:hAnsi="Arial Narrow"/>
          <w:szCs w:val="20"/>
        </w:rPr>
        <w:t>___________________</w:t>
      </w:r>
    </w:p>
    <w:p w:rsidR="00134B4E" w:rsidRDefault="007E2ADF" w:rsidP="007E2ADF">
      <w:pPr>
        <w:tabs>
          <w:tab w:val="left" w:pos="2860"/>
          <w:tab w:val="left" w:leader="underscore" w:pos="9460"/>
        </w:tabs>
        <w:spacing w:before="240" w:after="240"/>
        <w:ind w:left="720" w:right="90"/>
        <w:rPr>
          <w:rFonts w:ascii="Arial Narrow" w:hAnsi="Arial Narrow"/>
          <w:szCs w:val="20"/>
        </w:rPr>
      </w:pPr>
      <w:r w:rsidRPr="001B71E7">
        <w:rPr>
          <w:rFonts w:ascii="Arial Narrow" w:hAnsi="Arial Narrow"/>
          <w:szCs w:val="20"/>
        </w:rPr>
        <w:t>Date:_____________________</w:t>
      </w:r>
      <w:r>
        <w:rPr>
          <w:rFonts w:ascii="Arial Narrow" w:hAnsi="Arial Narrow"/>
          <w:szCs w:val="20"/>
        </w:rPr>
        <w:t xml:space="preserve">           </w:t>
      </w:r>
    </w:p>
    <w:p w:rsidR="007E2ADF" w:rsidRPr="002927AA" w:rsidRDefault="007E2ADF" w:rsidP="007E2ADF">
      <w:pPr>
        <w:tabs>
          <w:tab w:val="left" w:pos="2860"/>
          <w:tab w:val="left" w:leader="underscore" w:pos="9460"/>
        </w:tabs>
        <w:spacing w:before="240" w:after="240"/>
        <w:ind w:left="720" w:right="90"/>
        <w:rPr>
          <w:rFonts w:ascii="Calibri" w:eastAsia="Calibri" w:hAnsi="Calibri"/>
          <w:color w:val="000000"/>
          <w:sz w:val="20"/>
          <w:szCs w:val="20"/>
        </w:rPr>
      </w:pPr>
      <w:r>
        <w:rPr>
          <w:rFonts w:ascii="Arial Narrow" w:hAnsi="Arial Narrow"/>
          <w:szCs w:val="20"/>
        </w:rPr>
        <w:t xml:space="preserve">                                                                                </w:t>
      </w:r>
      <w:r w:rsidRPr="00B95AB7">
        <w:rPr>
          <w:rFonts w:ascii="Calibri" w:eastAsia="Calibri" w:hAnsi="Calibri" w:cs="Times New Roman"/>
          <w:sz w:val="18"/>
          <w:szCs w:val="18"/>
        </w:rPr>
        <w:t>Additional NIU Certifications 1-30-15</w:t>
      </w:r>
    </w:p>
    <w:p w:rsidR="006F7053" w:rsidRPr="00CC766D" w:rsidRDefault="006F7053" w:rsidP="006F7053">
      <w:pPr>
        <w:jc w:val="center"/>
        <w:rPr>
          <w:b/>
          <w:sz w:val="32"/>
          <w:szCs w:val="32"/>
        </w:rPr>
      </w:pPr>
      <w:r>
        <w:rPr>
          <w:b/>
          <w:sz w:val="32"/>
          <w:szCs w:val="32"/>
        </w:rPr>
        <w:t>**</w:t>
      </w:r>
      <w:r w:rsidRPr="00CC766D">
        <w:rPr>
          <w:b/>
          <w:sz w:val="32"/>
          <w:szCs w:val="32"/>
          <w:u w:val="single"/>
        </w:rPr>
        <w:t xml:space="preserve">VENDORS PLEASE NOTE -- </w:t>
      </w:r>
      <w:r w:rsidRPr="00DA6ED8">
        <w:rPr>
          <w:b/>
          <w:sz w:val="32"/>
          <w:szCs w:val="32"/>
          <w:u w:val="single"/>
        </w:rPr>
        <w:t>ACTION REQUIRED</w:t>
      </w:r>
      <w:r>
        <w:rPr>
          <w:b/>
          <w:sz w:val="32"/>
          <w:szCs w:val="32"/>
        </w:rPr>
        <w:t>**</w:t>
      </w:r>
    </w:p>
    <w:p w:rsidR="006F7053" w:rsidRDefault="006F7053" w:rsidP="006F7053">
      <w:pPr>
        <w:jc w:val="both"/>
        <w:rPr>
          <w:b/>
          <w:u w:val="single"/>
        </w:rPr>
      </w:pPr>
    </w:p>
    <w:p w:rsidR="006F7053" w:rsidRPr="00BB49D0" w:rsidRDefault="006F7053" w:rsidP="006F7053">
      <w:pPr>
        <w:jc w:val="both"/>
        <w:rPr>
          <w:b/>
          <w:u w:val="single"/>
        </w:rPr>
      </w:pPr>
      <w:r w:rsidRPr="00BB49D0">
        <w:rPr>
          <w:b/>
          <w:u w:val="single"/>
        </w:rPr>
        <w:t>Illinois Department of Human Rights Number</w:t>
      </w:r>
    </w:p>
    <w:p w:rsidR="006F7053" w:rsidRDefault="006F7053" w:rsidP="006F7053">
      <w:pPr>
        <w:jc w:val="both"/>
        <w:rPr>
          <w:rFonts w:ascii="Calibri" w:eastAsia="Calibri" w:hAnsi="Calibri" w:cs="Times New Roman"/>
          <w:sz w:val="20"/>
          <w:szCs w:val="20"/>
        </w:rPr>
      </w:pPr>
      <w:r w:rsidRPr="00BB49D0">
        <w:rPr>
          <w:rFonts w:ascii="Calibri" w:eastAsia="Calibri" w:hAnsi="Calibri" w:cs="Times New Roman"/>
          <w:sz w:val="20"/>
          <w:szCs w:val="20"/>
        </w:rPr>
        <w:t xml:space="preserve">If Vendor employed fifteen or more full-time employees at any time during the 365-day period immediately preceding the publication of this solicitation in the Illinois Procurement Bulletin (or issuance date if not published), it must have a current IDHR Public Contract Number or have proof of having submitted a completed application for one </w:t>
      </w:r>
      <w:r w:rsidRPr="00BB49D0">
        <w:rPr>
          <w:rFonts w:ascii="Calibri" w:eastAsia="Calibri" w:hAnsi="Calibri" w:cs="Times New Roman"/>
          <w:b/>
          <w:sz w:val="20"/>
          <w:szCs w:val="20"/>
        </w:rPr>
        <w:t>prior</w:t>
      </w:r>
      <w:r w:rsidRPr="00BB49D0">
        <w:rPr>
          <w:rFonts w:ascii="Calibri" w:eastAsia="Calibri" w:hAnsi="Calibri" w:cs="Times New Roman"/>
          <w:sz w:val="20"/>
          <w:szCs w:val="20"/>
        </w:rPr>
        <w:t xml:space="preserve"> to the solicitation opening date [775 ILCS 5/2-101(j); 44 Ill.Admin.Code 750.210]. </w:t>
      </w:r>
    </w:p>
    <w:p w:rsidR="006F7053" w:rsidRDefault="006F7053" w:rsidP="006F7053">
      <w:pPr>
        <w:jc w:val="both"/>
        <w:rPr>
          <w:rFonts w:ascii="Calibri" w:eastAsia="Calibri" w:hAnsi="Calibri" w:cs="Times New Roman"/>
          <w:sz w:val="20"/>
          <w:szCs w:val="20"/>
        </w:rPr>
      </w:pPr>
    </w:p>
    <w:p w:rsidR="006F7053" w:rsidRDefault="006F7053" w:rsidP="006F7053">
      <w:pPr>
        <w:jc w:val="both"/>
        <w:rPr>
          <w:rFonts w:ascii="Calibri" w:eastAsia="Calibri" w:hAnsi="Calibri" w:cs="Times New Roman"/>
          <w:sz w:val="20"/>
          <w:szCs w:val="20"/>
        </w:rPr>
      </w:pPr>
      <w:r w:rsidRPr="00BB49D0">
        <w:rPr>
          <w:rFonts w:cstheme="minorHAnsi"/>
          <w:szCs w:val="20"/>
        </w:rPr>
        <w:t>***</w:t>
      </w:r>
      <w:r w:rsidRPr="00BB49D0">
        <w:rPr>
          <w:rFonts w:cstheme="minorHAnsi"/>
          <w:b/>
          <w:szCs w:val="20"/>
        </w:rPr>
        <w:t>IF YOU DO NOT MEET THESE CRITERIA, THEN YOUR BID OR OFFER WILL BE DISQUALIFIED.***</w:t>
      </w:r>
      <w:r>
        <w:rPr>
          <w:rFonts w:ascii="Calibri" w:eastAsia="Calibri" w:hAnsi="Calibri" w:cs="Times New Roman"/>
          <w:sz w:val="20"/>
          <w:szCs w:val="20"/>
        </w:rPr>
        <w:t xml:space="preserve"> </w:t>
      </w:r>
    </w:p>
    <w:p w:rsidR="006F7053" w:rsidRDefault="006F7053" w:rsidP="006F7053">
      <w:pPr>
        <w:jc w:val="both"/>
        <w:rPr>
          <w:rFonts w:ascii="Calibri" w:eastAsia="Calibri" w:hAnsi="Calibri" w:cs="Times New Roman"/>
          <w:sz w:val="20"/>
          <w:szCs w:val="20"/>
        </w:rPr>
      </w:pPr>
      <w:r>
        <w:rPr>
          <w:rFonts w:ascii="Calibri" w:eastAsia="Calibri" w:hAnsi="Calibri" w:cs="Times New Roman"/>
          <w:sz w:val="20"/>
          <w:szCs w:val="20"/>
        </w:rPr>
        <w:t>For more information go to:</w:t>
      </w:r>
    </w:p>
    <w:p w:rsidR="006F7053" w:rsidRDefault="006F7053" w:rsidP="006F7053">
      <w:pPr>
        <w:jc w:val="both"/>
        <w:rPr>
          <w:rFonts w:ascii="Calibri" w:eastAsia="Calibri" w:hAnsi="Calibri" w:cs="Times New Roman"/>
          <w:sz w:val="20"/>
          <w:szCs w:val="20"/>
        </w:rPr>
      </w:pPr>
    </w:p>
    <w:p w:rsidR="006F7053" w:rsidRDefault="006F7053" w:rsidP="006F7053">
      <w:pPr>
        <w:jc w:val="both"/>
        <w:rPr>
          <w:rFonts w:ascii="Calibri" w:eastAsia="Calibri" w:hAnsi="Calibri" w:cs="Times New Roman"/>
          <w:sz w:val="20"/>
          <w:szCs w:val="20"/>
        </w:rPr>
      </w:pPr>
      <w:r>
        <w:rPr>
          <w:rFonts w:ascii="Calibri" w:eastAsia="Calibri" w:hAnsi="Calibri" w:cs="Times New Roman"/>
          <w:sz w:val="20"/>
          <w:szCs w:val="20"/>
        </w:rPr>
        <w:tab/>
      </w:r>
      <w:hyperlink r:id="rId29" w:history="1">
        <w:r w:rsidRPr="00CA0401">
          <w:rPr>
            <w:rStyle w:val="Hyperlink"/>
            <w:rFonts w:ascii="Calibri" w:eastAsia="Calibri" w:hAnsi="Calibri" w:cs="Times New Roman"/>
            <w:sz w:val="20"/>
            <w:szCs w:val="20"/>
          </w:rPr>
          <w:t>http://www.illinois.gov/dhr/PublicContracts/Pages/default.aspx</w:t>
        </w:r>
      </w:hyperlink>
    </w:p>
    <w:p w:rsidR="006F7053" w:rsidRDefault="006F7053" w:rsidP="006F7053">
      <w:pPr>
        <w:jc w:val="both"/>
        <w:rPr>
          <w:rFonts w:ascii="Calibri" w:eastAsia="Calibri" w:hAnsi="Calibri" w:cs="Times New Roman"/>
          <w:sz w:val="20"/>
          <w:szCs w:val="20"/>
        </w:rPr>
      </w:pPr>
    </w:p>
    <w:p w:rsidR="006F7053" w:rsidRDefault="006F7053" w:rsidP="006F7053">
      <w:pPr>
        <w:jc w:val="both"/>
        <w:rPr>
          <w:rFonts w:ascii="Calibri" w:eastAsia="Calibri" w:hAnsi="Calibri" w:cs="Times New Roman"/>
          <w:sz w:val="20"/>
          <w:szCs w:val="20"/>
        </w:rPr>
      </w:pPr>
      <w:r>
        <w:rPr>
          <w:rFonts w:ascii="Calibri" w:eastAsia="Calibri" w:hAnsi="Calibri" w:cs="Times New Roman"/>
          <w:sz w:val="20"/>
          <w:szCs w:val="20"/>
        </w:rPr>
        <w:t>Respond to one of the three items listed:</w:t>
      </w:r>
    </w:p>
    <w:p w:rsidR="006F7053" w:rsidRPr="001E7C67" w:rsidRDefault="006F7053" w:rsidP="006F7053">
      <w:pPr>
        <w:ind w:left="720"/>
        <w:jc w:val="both"/>
        <w:rPr>
          <w:rFonts w:ascii="Calibri" w:eastAsia="Calibri" w:hAnsi="Calibri" w:cs="Times New Roman"/>
          <w:color w:val="FF0000"/>
          <w:sz w:val="20"/>
          <w:szCs w:val="20"/>
        </w:rPr>
      </w:pPr>
      <w:r>
        <w:rPr>
          <w:rFonts w:ascii="Calibri" w:eastAsia="Calibri" w:hAnsi="Calibri" w:cs="Times New Roman"/>
          <w:sz w:val="20"/>
          <w:szCs w:val="20"/>
        </w:rPr>
        <w:t xml:space="preserve">IDHR Number______________________________ </w:t>
      </w:r>
    </w:p>
    <w:p w:rsidR="006F7053" w:rsidRDefault="006F7053" w:rsidP="006F7053">
      <w:pPr>
        <w:ind w:left="720" w:hanging="720"/>
        <w:jc w:val="both"/>
        <w:rPr>
          <w:rFonts w:ascii="Calibri" w:eastAsia="Calibri" w:hAnsi="Calibri" w:cs="Times New Roman"/>
          <w:sz w:val="20"/>
          <w:szCs w:val="20"/>
        </w:rPr>
      </w:pPr>
      <w:r>
        <w:rPr>
          <w:rFonts w:ascii="Calibri" w:eastAsia="Calibri" w:hAnsi="Calibri" w:cs="Times New Roman"/>
          <w:sz w:val="20"/>
          <w:szCs w:val="20"/>
        </w:rPr>
        <w:tab/>
      </w:r>
      <w:r>
        <w:rPr>
          <w:rFonts w:ascii="Calibri" w:eastAsia="Calibri" w:hAnsi="Calibri" w:cs="Times New Roman"/>
          <w:sz w:val="20"/>
          <w:szCs w:val="20"/>
        </w:rPr>
        <w:tab/>
        <w:t>(or)</w:t>
      </w:r>
    </w:p>
    <w:p w:rsidR="006F7053" w:rsidRDefault="006F7053" w:rsidP="006F7053">
      <w:pPr>
        <w:ind w:left="720"/>
        <w:jc w:val="both"/>
        <w:rPr>
          <w:rFonts w:ascii="Calibri" w:eastAsia="Calibri" w:hAnsi="Calibri" w:cs="Times New Roman"/>
          <w:sz w:val="20"/>
          <w:szCs w:val="20"/>
        </w:rPr>
      </w:pPr>
      <w:r>
        <w:rPr>
          <w:rFonts w:ascii="Calibri" w:eastAsia="Calibri" w:hAnsi="Calibri" w:cs="Times New Roman"/>
          <w:sz w:val="20"/>
          <w:szCs w:val="20"/>
        </w:rPr>
        <w:t xml:space="preserve">______  Proof of having submitted a completed application PRIOR to solicitation opening date attached.  </w:t>
      </w:r>
    </w:p>
    <w:p w:rsidR="006F7053" w:rsidRDefault="006F7053" w:rsidP="006F7053">
      <w:pPr>
        <w:ind w:left="720" w:firstLine="720"/>
        <w:jc w:val="both"/>
        <w:rPr>
          <w:rFonts w:ascii="Calibri" w:eastAsia="Calibri" w:hAnsi="Calibri" w:cs="Times New Roman"/>
          <w:sz w:val="20"/>
          <w:szCs w:val="20"/>
        </w:rPr>
      </w:pPr>
      <w:r>
        <w:rPr>
          <w:rFonts w:ascii="Calibri" w:eastAsia="Calibri" w:hAnsi="Calibri" w:cs="Times New Roman"/>
          <w:sz w:val="20"/>
          <w:szCs w:val="20"/>
        </w:rPr>
        <w:t>NOTE:  If applied for, DHR number must be received prior to any award being issued.</w:t>
      </w:r>
    </w:p>
    <w:p w:rsidR="006F7053" w:rsidRDefault="006F7053" w:rsidP="006F7053">
      <w:pPr>
        <w:ind w:left="720" w:hanging="720"/>
        <w:jc w:val="both"/>
        <w:rPr>
          <w:rFonts w:ascii="Calibri" w:eastAsia="Calibri" w:hAnsi="Calibri" w:cs="Times New Roman"/>
          <w:sz w:val="20"/>
          <w:szCs w:val="20"/>
        </w:rPr>
      </w:pPr>
      <w:r>
        <w:rPr>
          <w:rFonts w:ascii="Calibri" w:eastAsia="Calibri" w:hAnsi="Calibri" w:cs="Times New Roman"/>
          <w:sz w:val="20"/>
          <w:szCs w:val="20"/>
        </w:rPr>
        <w:tab/>
      </w:r>
      <w:r>
        <w:rPr>
          <w:rFonts w:ascii="Calibri" w:eastAsia="Calibri" w:hAnsi="Calibri" w:cs="Times New Roman"/>
          <w:sz w:val="20"/>
          <w:szCs w:val="20"/>
        </w:rPr>
        <w:tab/>
        <w:t>(or)</w:t>
      </w:r>
    </w:p>
    <w:p w:rsidR="006F7053" w:rsidRPr="00BB49D0" w:rsidRDefault="006F7053" w:rsidP="006F7053">
      <w:pPr>
        <w:ind w:left="1440" w:hanging="720"/>
        <w:jc w:val="both"/>
      </w:pPr>
      <w:r>
        <w:rPr>
          <w:rFonts w:ascii="Calibri" w:eastAsia="Calibri" w:hAnsi="Calibri" w:cs="Times New Roman"/>
          <w:sz w:val="20"/>
          <w:szCs w:val="20"/>
        </w:rPr>
        <w:t>_____</w:t>
      </w:r>
      <w:r>
        <w:rPr>
          <w:rFonts w:ascii="Calibri" w:eastAsia="Calibri" w:hAnsi="Calibri" w:cs="Times New Roman"/>
          <w:sz w:val="20"/>
          <w:szCs w:val="20"/>
        </w:rPr>
        <w:tab/>
        <w:t>Vendor is not required to have a DHR number because v</w:t>
      </w:r>
      <w:r w:rsidRPr="00BB49D0">
        <w:rPr>
          <w:rFonts w:ascii="Calibri" w:eastAsia="Calibri" w:hAnsi="Calibri" w:cs="Times New Roman"/>
          <w:sz w:val="20"/>
          <w:szCs w:val="20"/>
        </w:rPr>
        <w:t xml:space="preserve">endor </w:t>
      </w:r>
      <w:r>
        <w:rPr>
          <w:rFonts w:ascii="Calibri" w:eastAsia="Calibri" w:hAnsi="Calibri" w:cs="Times New Roman"/>
          <w:sz w:val="20"/>
          <w:szCs w:val="20"/>
        </w:rPr>
        <w:t>did not employ</w:t>
      </w:r>
      <w:r w:rsidRPr="00BB49D0">
        <w:rPr>
          <w:rFonts w:ascii="Calibri" w:eastAsia="Calibri" w:hAnsi="Calibri" w:cs="Times New Roman"/>
          <w:sz w:val="20"/>
          <w:szCs w:val="20"/>
        </w:rPr>
        <w:t xml:space="preserve"> fifteen or more full-time employees at any time during the 365-day period immediately preceding the publication of this solicitation in the Illinois Procurement Bulletin (or issuance date if not published)</w:t>
      </w:r>
      <w:r>
        <w:rPr>
          <w:rFonts w:ascii="Calibri" w:eastAsia="Calibri" w:hAnsi="Calibri" w:cs="Times New Roman"/>
          <w:sz w:val="20"/>
          <w:szCs w:val="20"/>
        </w:rPr>
        <w:t xml:space="preserve">.    </w:t>
      </w:r>
    </w:p>
    <w:p w:rsidR="006F7053" w:rsidRDefault="006F7053" w:rsidP="006F7053">
      <w:pPr>
        <w:jc w:val="both"/>
      </w:pPr>
    </w:p>
    <w:p w:rsidR="006F7053" w:rsidRPr="00BB49D0" w:rsidRDefault="006F7053" w:rsidP="006F7053">
      <w:pPr>
        <w:jc w:val="both"/>
        <w:rPr>
          <w:b/>
          <w:u w:val="single"/>
        </w:rPr>
      </w:pPr>
      <w:r>
        <w:rPr>
          <w:b/>
          <w:u w:val="single"/>
        </w:rPr>
        <w:t xml:space="preserve">Illinois Secretary of State - </w:t>
      </w:r>
      <w:r w:rsidRPr="00BB49D0">
        <w:rPr>
          <w:b/>
          <w:u w:val="single"/>
        </w:rPr>
        <w:t>Legal Entity and Authorized to do Business in Illino</w:t>
      </w:r>
      <w:r>
        <w:rPr>
          <w:b/>
          <w:u w:val="single"/>
        </w:rPr>
        <w:t>i</w:t>
      </w:r>
      <w:r w:rsidRPr="00BB49D0">
        <w:rPr>
          <w:b/>
          <w:u w:val="single"/>
        </w:rPr>
        <w:t>s</w:t>
      </w:r>
    </w:p>
    <w:p w:rsidR="006F7053" w:rsidRDefault="006F7053" w:rsidP="006F7053">
      <w:pPr>
        <w:jc w:val="both"/>
        <w:rPr>
          <w:rFonts w:cstheme="minorHAnsi"/>
          <w:szCs w:val="20"/>
        </w:rPr>
      </w:pPr>
      <w:r w:rsidRPr="00BB49D0">
        <w:rPr>
          <w:rFonts w:cstheme="minorHAnsi"/>
          <w:szCs w:val="20"/>
        </w:rPr>
        <w:t xml:space="preserve">A person (other than an individual acting as a sole proprietor) must be a duly constituted legal entity and authorized to do business in Illinois prior to submitting a bid or Offer.  </w:t>
      </w:r>
      <w:r w:rsidRPr="00BB49D0">
        <w:rPr>
          <w:rFonts w:cstheme="minorHAnsi"/>
          <w:bCs/>
          <w:szCs w:val="20"/>
        </w:rPr>
        <w:t xml:space="preserve">30 ILCS 500/20-43. </w:t>
      </w:r>
      <w:r w:rsidRPr="00BB49D0">
        <w:rPr>
          <w:rFonts w:cstheme="minorHAnsi"/>
          <w:szCs w:val="20"/>
        </w:rPr>
        <w:t xml:space="preserve"> </w:t>
      </w:r>
    </w:p>
    <w:p w:rsidR="006F7053" w:rsidRDefault="006F7053" w:rsidP="006F7053">
      <w:pPr>
        <w:jc w:val="both"/>
        <w:rPr>
          <w:rFonts w:cstheme="minorHAnsi"/>
          <w:szCs w:val="20"/>
        </w:rPr>
      </w:pPr>
    </w:p>
    <w:p w:rsidR="006F7053" w:rsidRDefault="006F7053" w:rsidP="006F7053">
      <w:pPr>
        <w:jc w:val="both"/>
        <w:rPr>
          <w:rFonts w:cstheme="minorHAnsi"/>
          <w:b/>
          <w:szCs w:val="20"/>
        </w:rPr>
      </w:pPr>
      <w:r w:rsidRPr="00BB49D0">
        <w:rPr>
          <w:rFonts w:cstheme="minorHAnsi"/>
          <w:szCs w:val="20"/>
        </w:rPr>
        <w:t>***</w:t>
      </w:r>
      <w:r w:rsidRPr="00BB49D0">
        <w:rPr>
          <w:rFonts w:cstheme="minorHAnsi"/>
          <w:b/>
          <w:szCs w:val="20"/>
        </w:rPr>
        <w:t xml:space="preserve">IF YOU DO NOT MEET THESE CRITERIA, THEN YOUR BID OR OFFER WILL BE DISQUALIFIED.***  </w:t>
      </w:r>
    </w:p>
    <w:p w:rsidR="006F7053" w:rsidRDefault="006F7053" w:rsidP="006F7053">
      <w:pPr>
        <w:jc w:val="both"/>
        <w:rPr>
          <w:rFonts w:ascii="Calibri" w:eastAsia="Calibri" w:hAnsi="Calibri" w:cs="Times New Roman"/>
          <w:sz w:val="20"/>
          <w:szCs w:val="20"/>
        </w:rPr>
      </w:pPr>
      <w:r>
        <w:rPr>
          <w:rFonts w:ascii="Calibri" w:eastAsia="Calibri" w:hAnsi="Calibri" w:cs="Times New Roman"/>
          <w:sz w:val="20"/>
          <w:szCs w:val="20"/>
        </w:rPr>
        <w:t>For more information go to:</w:t>
      </w:r>
    </w:p>
    <w:p w:rsidR="006F7053" w:rsidRDefault="006F7053" w:rsidP="006F7053">
      <w:pPr>
        <w:jc w:val="both"/>
        <w:rPr>
          <w:rFonts w:ascii="Calibri" w:eastAsia="Calibri" w:hAnsi="Calibri" w:cs="Times New Roman"/>
          <w:sz w:val="20"/>
          <w:szCs w:val="20"/>
        </w:rPr>
      </w:pPr>
    </w:p>
    <w:p w:rsidR="006F7053" w:rsidRPr="009E2708" w:rsidRDefault="000862F6" w:rsidP="006F7053">
      <w:pPr>
        <w:ind w:firstLine="720"/>
        <w:jc w:val="both"/>
      </w:pPr>
      <w:hyperlink r:id="rId30" w:history="1">
        <w:r w:rsidR="006F7053" w:rsidRPr="009E2708">
          <w:rPr>
            <w:rStyle w:val="Hyperlink"/>
            <w:u w:val="none"/>
          </w:rPr>
          <w:t>http://cyberdriveillinois.com/departments/business_services/howdoi.html</w:t>
        </w:r>
      </w:hyperlink>
    </w:p>
    <w:p w:rsidR="006F7053" w:rsidRDefault="006F7053" w:rsidP="006F7053">
      <w:pPr>
        <w:jc w:val="both"/>
      </w:pPr>
    </w:p>
    <w:p w:rsidR="006F7053" w:rsidRPr="00BB49D0" w:rsidRDefault="006F7053" w:rsidP="006F7053">
      <w:pPr>
        <w:ind w:left="720" w:hanging="720"/>
        <w:jc w:val="both"/>
      </w:pPr>
      <w:r>
        <w:rPr>
          <w:rFonts w:ascii="Calibri" w:eastAsia="Calibri" w:hAnsi="Calibri" w:cs="Times New Roman"/>
          <w:sz w:val="20"/>
          <w:szCs w:val="20"/>
        </w:rPr>
        <w:t xml:space="preserve">_____  </w:t>
      </w:r>
      <w:r>
        <w:rPr>
          <w:rFonts w:ascii="Calibri" w:eastAsia="Calibri" w:hAnsi="Calibri" w:cs="Times New Roman"/>
          <w:sz w:val="20"/>
          <w:szCs w:val="20"/>
        </w:rPr>
        <w:tab/>
        <w:t>Check here to certify that you are in good standing with the State of Illinois.</w:t>
      </w:r>
    </w:p>
    <w:p w:rsidR="006F7053" w:rsidRDefault="006F7053" w:rsidP="006F7053">
      <w:pPr>
        <w:rPr>
          <w:rFonts w:cstheme="minorHAnsi"/>
          <w:b/>
          <w:szCs w:val="20"/>
        </w:rPr>
      </w:pPr>
    </w:p>
    <w:p w:rsidR="006F7053" w:rsidRPr="00DD12E0" w:rsidRDefault="006F7053" w:rsidP="006F7053">
      <w:pPr>
        <w:rPr>
          <w:rFonts w:cstheme="minorHAnsi"/>
          <w:b/>
          <w:szCs w:val="20"/>
          <w:u w:val="single"/>
        </w:rPr>
      </w:pPr>
      <w:r w:rsidRPr="00DD12E0">
        <w:rPr>
          <w:rFonts w:cstheme="minorHAnsi"/>
          <w:b/>
          <w:szCs w:val="20"/>
          <w:u w:val="single"/>
        </w:rPr>
        <w:t>Registration with Illinois State Board of Elections</w:t>
      </w:r>
    </w:p>
    <w:p w:rsidR="006F7053" w:rsidRDefault="006F7053" w:rsidP="006F7053">
      <w:pPr>
        <w:ind w:right="360"/>
        <w:jc w:val="both"/>
        <w:rPr>
          <w:sz w:val="20"/>
          <w:szCs w:val="20"/>
        </w:rPr>
      </w:pPr>
      <w:r w:rsidRPr="00551652">
        <w:rPr>
          <w:sz w:val="20"/>
          <w:szCs w:val="20"/>
        </w:rPr>
        <w:t>Vendor</w:t>
      </w:r>
      <w:r>
        <w:rPr>
          <w:sz w:val="20"/>
          <w:szCs w:val="20"/>
        </w:rPr>
        <w:t>s must</w:t>
      </w:r>
      <w:r w:rsidRPr="00551652">
        <w:rPr>
          <w:sz w:val="20"/>
          <w:szCs w:val="20"/>
        </w:rPr>
        <w:t xml:space="preserve"> </w:t>
      </w:r>
      <w:r>
        <w:rPr>
          <w:sz w:val="20"/>
          <w:szCs w:val="20"/>
        </w:rPr>
        <w:t xml:space="preserve">be </w:t>
      </w:r>
      <w:r w:rsidRPr="00551652">
        <w:rPr>
          <w:sz w:val="20"/>
          <w:szCs w:val="20"/>
        </w:rPr>
        <w:t>in compliance with the registration requirements of the Elections Code (10 ILCS 5/9-35) and the restrictions on making political contributions and related requirements of the Illinois Procurement Code.  Vendor will not make a political contribution that will violate these requirements.  30 ILCS 500/20-160 and 50-37</w:t>
      </w:r>
    </w:p>
    <w:p w:rsidR="006F7053" w:rsidRDefault="006F7053" w:rsidP="006F7053">
      <w:pPr>
        <w:ind w:right="360"/>
        <w:jc w:val="both"/>
        <w:rPr>
          <w:sz w:val="20"/>
          <w:szCs w:val="20"/>
        </w:rPr>
      </w:pPr>
    </w:p>
    <w:p w:rsidR="006F7053" w:rsidRDefault="006F7053" w:rsidP="006F7053">
      <w:pPr>
        <w:ind w:right="360"/>
        <w:jc w:val="both"/>
        <w:rPr>
          <w:rFonts w:cstheme="minorHAnsi"/>
          <w:b/>
          <w:szCs w:val="20"/>
        </w:rPr>
      </w:pPr>
      <w:r w:rsidRPr="00BB49D0">
        <w:rPr>
          <w:rFonts w:cstheme="minorHAnsi"/>
          <w:szCs w:val="20"/>
        </w:rPr>
        <w:t>***</w:t>
      </w:r>
      <w:r w:rsidRPr="00BB49D0">
        <w:rPr>
          <w:rFonts w:cstheme="minorHAnsi"/>
          <w:b/>
          <w:szCs w:val="20"/>
        </w:rPr>
        <w:t>IF YOU DO NOT MEET THESE CRITERIA, THEN YOUR BID OR OFFER WILL BE DISQUALIFIED.***</w:t>
      </w:r>
    </w:p>
    <w:p w:rsidR="006F7053" w:rsidRPr="00551652" w:rsidRDefault="006F7053" w:rsidP="006F7053">
      <w:pPr>
        <w:ind w:right="360"/>
        <w:jc w:val="both"/>
        <w:rPr>
          <w:sz w:val="20"/>
          <w:szCs w:val="20"/>
        </w:rPr>
      </w:pPr>
      <w:r>
        <w:rPr>
          <w:sz w:val="20"/>
          <w:szCs w:val="20"/>
        </w:rPr>
        <w:t>For more information go to:</w:t>
      </w:r>
    </w:p>
    <w:p w:rsidR="006F7053" w:rsidRPr="00551652" w:rsidRDefault="006F7053" w:rsidP="006F7053">
      <w:pPr>
        <w:tabs>
          <w:tab w:val="left" w:pos="720"/>
        </w:tabs>
        <w:ind w:left="720" w:right="360"/>
        <w:jc w:val="both"/>
        <w:rPr>
          <w:sz w:val="20"/>
          <w:szCs w:val="20"/>
        </w:rPr>
      </w:pPr>
    </w:p>
    <w:p w:rsidR="006F7053" w:rsidRDefault="006F7053" w:rsidP="006F7053">
      <w:pPr>
        <w:rPr>
          <w:sz w:val="20"/>
          <w:szCs w:val="20"/>
        </w:rPr>
      </w:pPr>
      <w:r>
        <w:rPr>
          <w:szCs w:val="20"/>
        </w:rPr>
        <w:tab/>
      </w:r>
      <w:hyperlink r:id="rId31" w:history="1">
        <w:r w:rsidRPr="006264CB">
          <w:rPr>
            <w:rStyle w:val="Hyperlink"/>
            <w:szCs w:val="20"/>
          </w:rPr>
          <w:t>https://BEREP.elections.il.gov</w:t>
        </w:r>
      </w:hyperlink>
      <w:r>
        <w:rPr>
          <w:szCs w:val="20"/>
        </w:rPr>
        <w:t xml:space="preserve"> </w:t>
      </w:r>
    </w:p>
    <w:p w:rsidR="006F7053" w:rsidRDefault="006F7053" w:rsidP="006F7053">
      <w:pPr>
        <w:rPr>
          <w:sz w:val="20"/>
          <w:szCs w:val="20"/>
        </w:rPr>
      </w:pPr>
    </w:p>
    <w:p w:rsidR="006F7053" w:rsidRDefault="006F7053" w:rsidP="006F7053">
      <w:pPr>
        <w:ind w:left="720" w:hanging="720"/>
        <w:jc w:val="both"/>
        <w:rPr>
          <w:rFonts w:ascii="Calibri" w:eastAsia="Calibri" w:hAnsi="Calibri" w:cs="Times New Roman"/>
          <w:sz w:val="20"/>
          <w:szCs w:val="20"/>
        </w:rPr>
      </w:pPr>
      <w:r>
        <w:rPr>
          <w:rFonts w:ascii="Calibri" w:eastAsia="Calibri" w:hAnsi="Calibri" w:cs="Times New Roman"/>
          <w:sz w:val="20"/>
          <w:szCs w:val="20"/>
        </w:rPr>
        <w:t xml:space="preserve">_____  </w:t>
      </w:r>
      <w:r>
        <w:rPr>
          <w:rFonts w:ascii="Calibri" w:eastAsia="Calibri" w:hAnsi="Calibri" w:cs="Times New Roman"/>
          <w:sz w:val="20"/>
          <w:szCs w:val="20"/>
        </w:rPr>
        <w:tab/>
        <w:t>Check here to certify that you have registered with the Illinois State Board of Elections if you are required to do so.</w:t>
      </w:r>
    </w:p>
    <w:p w:rsidR="006F7053" w:rsidRDefault="006F7053" w:rsidP="006F7053">
      <w:pPr>
        <w:ind w:left="720" w:hanging="720"/>
        <w:jc w:val="both"/>
        <w:rPr>
          <w:rFonts w:ascii="Calibri" w:eastAsia="Calibri" w:hAnsi="Calibri" w:cs="Times New Roman"/>
          <w:sz w:val="20"/>
          <w:szCs w:val="20"/>
        </w:rPr>
      </w:pPr>
    </w:p>
    <w:p w:rsidR="006F7053" w:rsidRDefault="006F7053" w:rsidP="006F7053">
      <w:pPr>
        <w:jc w:val="both"/>
        <w:rPr>
          <w:b/>
          <w:sz w:val="32"/>
          <w:szCs w:val="32"/>
        </w:rPr>
      </w:pPr>
    </w:p>
    <w:p w:rsidR="006F7053" w:rsidRDefault="006F7053" w:rsidP="006F7053">
      <w:pPr>
        <w:jc w:val="right"/>
        <w:rPr>
          <w:b/>
          <w:sz w:val="32"/>
          <w:szCs w:val="32"/>
        </w:rPr>
      </w:pPr>
      <w:r>
        <w:rPr>
          <w:b/>
          <w:sz w:val="32"/>
          <w:szCs w:val="32"/>
        </w:rPr>
        <w:t xml:space="preserve">Responses that do not comply with the requirements </w:t>
      </w:r>
      <w:r w:rsidRPr="00356950">
        <w:rPr>
          <w:b/>
          <w:sz w:val="32"/>
          <w:szCs w:val="32"/>
        </w:rPr>
        <w:t>above</w:t>
      </w:r>
      <w:r>
        <w:rPr>
          <w:b/>
          <w:sz w:val="32"/>
          <w:szCs w:val="32"/>
        </w:rPr>
        <w:t xml:space="preserve"> will be disqualified.  </w:t>
      </w:r>
      <w:r w:rsidRPr="00356950">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6F7053" w:rsidRPr="00DA6ED8" w:rsidRDefault="006F7053" w:rsidP="006F7053">
      <w:pPr>
        <w:jc w:val="right"/>
        <w:rPr>
          <w:sz w:val="20"/>
          <w:szCs w:val="20"/>
        </w:rPr>
      </w:pPr>
      <w:r>
        <w:rPr>
          <w:sz w:val="20"/>
          <w:szCs w:val="20"/>
        </w:rPr>
        <w:t>3/9/1</w:t>
      </w:r>
      <w:r w:rsidRPr="00DA6ED8">
        <w:rPr>
          <w:sz w:val="20"/>
          <w:szCs w:val="20"/>
        </w:rPr>
        <w:t>6</w:t>
      </w:r>
      <w:r>
        <w:rPr>
          <w:sz w:val="20"/>
          <w:szCs w:val="20"/>
        </w:rPr>
        <w:t xml:space="preserve"> NIU</w:t>
      </w:r>
    </w:p>
    <w:p w:rsidR="007E2ADF" w:rsidRDefault="007E2ADF">
      <w:pPr>
        <w:rPr>
          <w:szCs w:val="20"/>
        </w:rPr>
      </w:pPr>
      <w:r>
        <w:rPr>
          <w:szCs w:val="20"/>
        </w:rPr>
        <w:br w:type="page"/>
      </w:r>
    </w:p>
    <w:p w:rsidR="00BA1068" w:rsidRPr="00BA1068" w:rsidRDefault="00BA1068" w:rsidP="00BA1068">
      <w:pPr>
        <w:pStyle w:val="Heading2"/>
        <w:ind w:left="1440" w:hanging="720"/>
      </w:pPr>
      <w:bookmarkStart w:id="105" w:name="_Toc429054127"/>
      <w:r>
        <w:lastRenderedPageBreak/>
        <w:t>8</w:t>
      </w:r>
      <w:r w:rsidRPr="00BA1068">
        <w:t>.2</w:t>
      </w:r>
      <w:r w:rsidRPr="00BA1068">
        <w:tab/>
      </w:r>
      <w:r w:rsidR="00F46560">
        <w:t>Vendor</w:t>
      </w:r>
      <w:r w:rsidRPr="00BA1068">
        <w:t xml:space="preserve"> Supplemental </w:t>
      </w:r>
      <w:r>
        <w:t>Terms and Conditions:</w:t>
      </w:r>
      <w:bookmarkEnd w:id="105"/>
    </w:p>
    <w:p w:rsidR="00BA1068" w:rsidRDefault="00BA1068" w:rsidP="00BA1068">
      <w:pPr>
        <w:ind w:left="1440"/>
        <w:jc w:val="both"/>
        <w:rPr>
          <w:szCs w:val="20"/>
        </w:rPr>
      </w:pPr>
      <w:r w:rsidRPr="00BA1068">
        <w:rPr>
          <w:szCs w:val="20"/>
        </w:rPr>
        <w:t xml:space="preserve">This is supplemental information that supports a </w:t>
      </w:r>
      <w:r w:rsidR="00F46560">
        <w:rPr>
          <w:szCs w:val="20"/>
        </w:rPr>
        <w:t>vendor</w:t>
      </w:r>
      <w:r w:rsidRPr="00BA1068">
        <w:rPr>
          <w:szCs w:val="20"/>
        </w:rPr>
        <w:t xml:space="preserve">’s </w:t>
      </w:r>
      <w:r>
        <w:rPr>
          <w:szCs w:val="20"/>
        </w:rPr>
        <w:t>response</w:t>
      </w:r>
      <w:r w:rsidRPr="00BA1068">
        <w:rPr>
          <w:szCs w:val="20"/>
        </w:rPr>
        <w:t xml:space="preserve"> (e.g. a </w:t>
      </w:r>
      <w:r w:rsidR="00F46560">
        <w:rPr>
          <w:szCs w:val="20"/>
        </w:rPr>
        <w:t>vendor</w:t>
      </w:r>
      <w:r w:rsidRPr="00BA1068">
        <w:rPr>
          <w:szCs w:val="20"/>
        </w:rPr>
        <w:t xml:space="preserve">’s licensing agreement).  This does not include exceptions to University specifications, terms and conditions, or any other part of this solicitation.  Any exceptions must be listed </w:t>
      </w:r>
      <w:r w:rsidR="00B87F08">
        <w:rPr>
          <w:szCs w:val="20"/>
        </w:rPr>
        <w:t>in Section 9</w:t>
      </w:r>
      <w:r w:rsidRPr="00E21FF6">
        <w:rPr>
          <w:szCs w:val="20"/>
        </w:rPr>
        <w:t>.</w:t>
      </w:r>
    </w:p>
    <w:p w:rsidR="00BA1068" w:rsidRDefault="00BA1068" w:rsidP="00BA1068">
      <w:pPr>
        <w:ind w:left="2160" w:hanging="720"/>
        <w:jc w:val="both"/>
        <w:rPr>
          <w:szCs w:val="20"/>
        </w:rPr>
      </w:pPr>
    </w:p>
    <w:p w:rsidR="00FC3FBC" w:rsidRPr="00D84584" w:rsidRDefault="00FC3FBC" w:rsidP="00FC3FBC">
      <w:pPr>
        <w:pStyle w:val="Heading1"/>
        <w:rPr>
          <w:szCs w:val="22"/>
        </w:rPr>
      </w:pPr>
      <w:bookmarkStart w:id="106" w:name="_Toc360440455"/>
      <w:bookmarkStart w:id="107" w:name="_Toc429054128"/>
      <w:r>
        <w:rPr>
          <w:szCs w:val="22"/>
        </w:rPr>
        <w:t>9.</w:t>
      </w:r>
      <w:r>
        <w:rPr>
          <w:szCs w:val="22"/>
        </w:rPr>
        <w:tab/>
      </w:r>
      <w:r w:rsidR="00F46560">
        <w:rPr>
          <w:szCs w:val="22"/>
        </w:rPr>
        <w:t>Vendor</w:t>
      </w:r>
      <w:r>
        <w:rPr>
          <w:szCs w:val="22"/>
        </w:rPr>
        <w:t xml:space="preserve"> Exceptions and Confidential Information</w:t>
      </w:r>
      <w:bookmarkEnd w:id="106"/>
      <w:bookmarkEnd w:id="107"/>
    </w:p>
    <w:p w:rsidR="00FC3FBC" w:rsidRPr="00D84584" w:rsidRDefault="00FC3FBC" w:rsidP="00FC3FBC">
      <w:pPr>
        <w:jc w:val="both"/>
        <w:rPr>
          <w:szCs w:val="20"/>
        </w:rPr>
      </w:pPr>
    </w:p>
    <w:p w:rsidR="00FC3FBC" w:rsidRPr="00D84584" w:rsidRDefault="00FC3FBC" w:rsidP="00FC3FBC">
      <w:pPr>
        <w:ind w:left="720"/>
        <w:jc w:val="both"/>
        <w:rPr>
          <w:szCs w:val="20"/>
        </w:rPr>
      </w:pPr>
      <w:r w:rsidRPr="00D84584">
        <w:rPr>
          <w:szCs w:val="20"/>
        </w:rPr>
        <w:t>Any exceptions and confidential information must be noted on this</w:t>
      </w:r>
      <w:r w:rsidR="003921CB">
        <w:rPr>
          <w:szCs w:val="20"/>
        </w:rPr>
        <w:t xml:space="preserve"> page</w:t>
      </w:r>
      <w:r w:rsidRPr="00D84584">
        <w:rPr>
          <w:szCs w:val="20"/>
        </w:rPr>
        <w:t xml:space="preserve">.  The University discourages taking exceptions.  State law shall not be circumvented by the exception process.  Exceptions may result in rejection of </w:t>
      </w:r>
      <w:r w:rsidR="00F46560">
        <w:rPr>
          <w:szCs w:val="20"/>
        </w:rPr>
        <w:t>Vendor</w:t>
      </w:r>
      <w:r w:rsidRPr="00D84584">
        <w:rPr>
          <w:szCs w:val="20"/>
        </w:rPr>
        <w:t xml:space="preserve">’s </w:t>
      </w:r>
      <w:r>
        <w:rPr>
          <w:szCs w:val="20"/>
        </w:rPr>
        <w:t>response</w:t>
      </w:r>
      <w:r w:rsidRPr="00D84584">
        <w:rPr>
          <w:szCs w:val="20"/>
        </w:rPr>
        <w:t>.</w:t>
      </w:r>
    </w:p>
    <w:p w:rsidR="00FC3FBC" w:rsidRDefault="00FC3FBC" w:rsidP="00FC3FBC">
      <w:pPr>
        <w:ind w:left="720"/>
        <w:jc w:val="both"/>
        <w:rPr>
          <w:szCs w:val="20"/>
        </w:rPr>
      </w:pPr>
    </w:p>
    <w:p w:rsidR="00FC3FBC" w:rsidRPr="00A347A5" w:rsidRDefault="00FC3FBC" w:rsidP="00FC3FBC">
      <w:pPr>
        <w:ind w:left="720"/>
        <w:jc w:val="both"/>
        <w:rPr>
          <w:b/>
          <w:szCs w:val="20"/>
        </w:rPr>
      </w:pPr>
      <w:r w:rsidRPr="00A347A5">
        <w:rPr>
          <w:b/>
          <w:szCs w:val="20"/>
        </w:rPr>
        <w:t>9.1</w:t>
      </w:r>
      <w:r w:rsidRPr="00A347A5">
        <w:rPr>
          <w:b/>
          <w:szCs w:val="20"/>
        </w:rPr>
        <w:tab/>
        <w:t>EXCEPTIONS TO STANDARD TERMS AND CONDITIONS</w:t>
      </w:r>
    </w:p>
    <w:p w:rsidR="00FC3FBC" w:rsidRDefault="00F46560" w:rsidP="00FC3FBC">
      <w:pPr>
        <w:ind w:left="1440"/>
        <w:jc w:val="both"/>
        <w:rPr>
          <w:szCs w:val="20"/>
        </w:rPr>
      </w:pPr>
      <w:r>
        <w:rPr>
          <w:szCs w:val="20"/>
        </w:rPr>
        <w:t>Vendor</w:t>
      </w:r>
      <w:r w:rsidR="00FC3FBC">
        <w:rPr>
          <w:szCs w:val="20"/>
        </w:rPr>
        <w:t xml:space="preserve"> </w:t>
      </w:r>
      <w:r w:rsidR="00FC3FBC" w:rsidRPr="00D84584">
        <w:rPr>
          <w:szCs w:val="20"/>
        </w:rPr>
        <w:t xml:space="preserve">agrees with the terms and conditions set forth in the </w:t>
      </w:r>
      <w:r w:rsidR="003921CB">
        <w:rPr>
          <w:szCs w:val="20"/>
        </w:rPr>
        <w:t>solicitation</w:t>
      </w:r>
      <w:r w:rsidR="00FC3FBC" w:rsidRPr="00D84584">
        <w:rPr>
          <w:szCs w:val="20"/>
        </w:rPr>
        <w:t>, including the standard terms and conditions, University supplemental provisions, certifications, and disclosures, with the following exceptions:</w:t>
      </w:r>
    </w:p>
    <w:p w:rsidR="00983382" w:rsidRPr="00D84584" w:rsidRDefault="00983382" w:rsidP="00FC3FBC">
      <w:pPr>
        <w:ind w:left="1440"/>
        <w:jc w:val="both"/>
        <w:rPr>
          <w:szCs w:val="20"/>
        </w:rPr>
      </w:pPr>
    </w:p>
    <w:tbl>
      <w:tblPr>
        <w:tblW w:w="8820" w:type="dxa"/>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750"/>
      </w:tblGrid>
      <w:tr w:rsidR="00FC3FBC" w:rsidRPr="00D84584" w:rsidTr="00FC3FBC">
        <w:tc>
          <w:tcPr>
            <w:tcW w:w="2070" w:type="dxa"/>
          </w:tcPr>
          <w:p w:rsidR="00FC3FBC" w:rsidRPr="00D84584" w:rsidRDefault="00FC3FBC" w:rsidP="00FC3FBC">
            <w:pPr>
              <w:jc w:val="both"/>
              <w:rPr>
                <w:szCs w:val="20"/>
              </w:rPr>
            </w:pPr>
            <w:r w:rsidRPr="00D84584">
              <w:rPr>
                <w:szCs w:val="20"/>
              </w:rPr>
              <w:t>Page # / Section / Subsection #</w:t>
            </w:r>
          </w:p>
        </w:tc>
        <w:tc>
          <w:tcPr>
            <w:tcW w:w="6750" w:type="dxa"/>
          </w:tcPr>
          <w:p w:rsidR="00FC3FBC" w:rsidRPr="00D84584" w:rsidRDefault="00FC3FBC" w:rsidP="00FC3FBC">
            <w:pPr>
              <w:jc w:val="both"/>
              <w:rPr>
                <w:szCs w:val="20"/>
              </w:rPr>
            </w:pPr>
            <w:r w:rsidRPr="00D84584">
              <w:rPr>
                <w:szCs w:val="20"/>
              </w:rPr>
              <w:t>State the exception such as “add,” “replace,” and</w:t>
            </w:r>
            <w:r w:rsidR="00493A91">
              <w:rPr>
                <w:szCs w:val="20"/>
              </w:rPr>
              <w:t xml:space="preserve"> / </w:t>
            </w:r>
            <w:r w:rsidRPr="00D84584">
              <w:rPr>
                <w:szCs w:val="20"/>
              </w:rPr>
              <w:t>or “delete.”</w:t>
            </w: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ind w:right="-66"/>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r w:rsidR="00FC3FBC" w:rsidRPr="00D84584" w:rsidTr="00FC3FBC">
        <w:tc>
          <w:tcPr>
            <w:tcW w:w="2070" w:type="dxa"/>
          </w:tcPr>
          <w:p w:rsidR="00FC3FBC" w:rsidRPr="00D84584" w:rsidRDefault="00FC3FBC" w:rsidP="00FC3FBC">
            <w:pPr>
              <w:jc w:val="both"/>
              <w:rPr>
                <w:szCs w:val="20"/>
              </w:rPr>
            </w:pPr>
          </w:p>
        </w:tc>
        <w:tc>
          <w:tcPr>
            <w:tcW w:w="6750" w:type="dxa"/>
          </w:tcPr>
          <w:p w:rsidR="00FC3FBC" w:rsidRPr="00D84584" w:rsidRDefault="00FC3FBC" w:rsidP="00FC3FBC">
            <w:pPr>
              <w:jc w:val="both"/>
              <w:rPr>
                <w:szCs w:val="20"/>
              </w:rPr>
            </w:pPr>
          </w:p>
        </w:tc>
      </w:tr>
    </w:tbl>
    <w:p w:rsidR="00FC3FBC" w:rsidRDefault="00FC3FBC" w:rsidP="00FC3FBC"/>
    <w:p w:rsidR="00983382" w:rsidRDefault="00FC3FBC" w:rsidP="00FC3FBC">
      <w:pPr>
        <w:ind w:left="720"/>
        <w:rPr>
          <w:szCs w:val="20"/>
        </w:rPr>
      </w:pPr>
      <w:r w:rsidRPr="00A347A5">
        <w:rPr>
          <w:b/>
        </w:rPr>
        <w:t>9.2</w:t>
      </w:r>
      <w:r w:rsidRPr="00A347A5">
        <w:rPr>
          <w:b/>
        </w:rPr>
        <w:tab/>
      </w:r>
      <w:r w:rsidRPr="00A347A5">
        <w:rPr>
          <w:b/>
          <w:szCs w:val="20"/>
        </w:rPr>
        <w:t>CONFIDENTIAL INFORMATION</w:t>
      </w:r>
    </w:p>
    <w:p w:rsidR="00FC3FBC" w:rsidRDefault="00FC3FBC" w:rsidP="00983382">
      <w:pPr>
        <w:ind w:left="720" w:firstLine="720"/>
        <w:rPr>
          <w:szCs w:val="20"/>
        </w:rPr>
      </w:pPr>
      <w:r>
        <w:rPr>
          <w:szCs w:val="20"/>
        </w:rPr>
        <w:t>You must include a redacted copy of your response.</w:t>
      </w:r>
    </w:p>
    <w:p w:rsidR="00983382" w:rsidRDefault="00983382" w:rsidP="00983382">
      <w:pPr>
        <w:ind w:left="720" w:firstLine="720"/>
      </w:pPr>
    </w:p>
    <w:tbl>
      <w:tblPr>
        <w:tblW w:w="8814" w:type="dxa"/>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06"/>
      </w:tblGrid>
      <w:tr w:rsidR="00FC3FBC" w:rsidRPr="00D84584" w:rsidTr="00FC3FBC">
        <w:tc>
          <w:tcPr>
            <w:tcW w:w="1908" w:type="dxa"/>
          </w:tcPr>
          <w:p w:rsidR="00FC3FBC" w:rsidRPr="00D84584" w:rsidRDefault="00FC3FBC" w:rsidP="00FC3FBC">
            <w:pPr>
              <w:jc w:val="both"/>
              <w:rPr>
                <w:szCs w:val="20"/>
              </w:rPr>
            </w:pPr>
            <w:r>
              <w:br w:type="page"/>
            </w:r>
          </w:p>
        </w:tc>
        <w:tc>
          <w:tcPr>
            <w:tcW w:w="6906" w:type="dxa"/>
          </w:tcPr>
          <w:p w:rsidR="00FC3FBC" w:rsidRPr="00D84584" w:rsidRDefault="00FC3FBC" w:rsidP="00FC3FBC">
            <w:pPr>
              <w:jc w:val="both"/>
              <w:rPr>
                <w:b/>
                <w:szCs w:val="20"/>
              </w:rPr>
            </w:pPr>
          </w:p>
        </w:tc>
      </w:tr>
      <w:tr w:rsidR="00FC3FBC" w:rsidRPr="00D84584" w:rsidTr="00FC3FBC">
        <w:tc>
          <w:tcPr>
            <w:tcW w:w="1908" w:type="dxa"/>
          </w:tcPr>
          <w:p w:rsidR="00FC3FBC" w:rsidRPr="00D84584" w:rsidRDefault="00FC3FBC" w:rsidP="00FC3FBC">
            <w:pPr>
              <w:jc w:val="both"/>
              <w:rPr>
                <w:szCs w:val="20"/>
              </w:rPr>
            </w:pPr>
            <w:r w:rsidRPr="00D84584">
              <w:rPr>
                <w:szCs w:val="20"/>
              </w:rPr>
              <w:t>Page # / Section / Subsection #</w:t>
            </w:r>
          </w:p>
        </w:tc>
        <w:tc>
          <w:tcPr>
            <w:tcW w:w="6906" w:type="dxa"/>
          </w:tcPr>
          <w:p w:rsidR="00FC3FBC" w:rsidRPr="00D84584" w:rsidRDefault="00FC3FBC" w:rsidP="00FC3FBC">
            <w:pPr>
              <w:jc w:val="both"/>
              <w:rPr>
                <w:szCs w:val="20"/>
              </w:rPr>
            </w:pPr>
            <w:r w:rsidRPr="00D84584">
              <w:rPr>
                <w:szCs w:val="20"/>
              </w:rPr>
              <w:t>State the information being claimed as confidential and the statutory basis for each claim.  Include supporting information.</w:t>
            </w: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r w:rsidR="00FC3FBC" w:rsidRPr="00D84584" w:rsidTr="00FC3FBC">
        <w:tc>
          <w:tcPr>
            <w:tcW w:w="1908" w:type="dxa"/>
          </w:tcPr>
          <w:p w:rsidR="00FC3FBC" w:rsidRPr="00D84584" w:rsidRDefault="00FC3FBC" w:rsidP="00FC3FBC">
            <w:pPr>
              <w:jc w:val="both"/>
              <w:rPr>
                <w:szCs w:val="20"/>
              </w:rPr>
            </w:pPr>
          </w:p>
        </w:tc>
        <w:tc>
          <w:tcPr>
            <w:tcW w:w="6906" w:type="dxa"/>
          </w:tcPr>
          <w:p w:rsidR="00FC3FBC" w:rsidRPr="00D84584" w:rsidRDefault="00FC3FBC" w:rsidP="00FC3FBC">
            <w:pPr>
              <w:jc w:val="both"/>
              <w:rPr>
                <w:szCs w:val="20"/>
              </w:rPr>
            </w:pPr>
          </w:p>
        </w:tc>
      </w:tr>
    </w:tbl>
    <w:p w:rsidR="00FC3FBC" w:rsidRDefault="00FC3FBC" w:rsidP="00FC3FBC">
      <w:pPr>
        <w:jc w:val="both"/>
        <w:rPr>
          <w:szCs w:val="20"/>
        </w:rPr>
      </w:pPr>
    </w:p>
    <w:p w:rsidR="00FC3FBC" w:rsidRDefault="00FC3FBC" w:rsidP="00FC3FBC">
      <w:pPr>
        <w:jc w:val="both"/>
        <w:rPr>
          <w:szCs w:val="20"/>
        </w:rPr>
      </w:pPr>
    </w:p>
    <w:p w:rsidR="00FC3FBC" w:rsidRDefault="00FC3FBC" w:rsidP="00FC3FBC">
      <w:pPr>
        <w:jc w:val="both"/>
        <w:rPr>
          <w:szCs w:val="20"/>
        </w:rPr>
        <w:sectPr w:rsidR="00FC3FBC" w:rsidSect="00473B24">
          <w:footerReference w:type="first" r:id="rId32"/>
          <w:pgSz w:w="12240" w:h="15840" w:code="1"/>
          <w:pgMar w:top="1080" w:right="720" w:bottom="720" w:left="720" w:header="435" w:footer="360" w:gutter="0"/>
          <w:cols w:space="720"/>
          <w:titlePg/>
          <w:docGrid w:linePitch="299"/>
        </w:sectPr>
      </w:pPr>
    </w:p>
    <w:p w:rsidR="00EF3132" w:rsidRDefault="00EF3132" w:rsidP="00EB4ADA">
      <w:pPr>
        <w:pStyle w:val="Heading1"/>
        <w:rPr>
          <w:szCs w:val="22"/>
        </w:rPr>
      </w:pPr>
      <w:bookmarkStart w:id="108" w:name="_Toc360440458"/>
    </w:p>
    <w:p w:rsidR="00EB4ADA" w:rsidRDefault="00EB4ADA" w:rsidP="00EB4ADA">
      <w:pPr>
        <w:pStyle w:val="Heading1"/>
        <w:rPr>
          <w:szCs w:val="22"/>
        </w:rPr>
      </w:pPr>
      <w:bookmarkStart w:id="109" w:name="_Toc429054129"/>
      <w:r>
        <w:rPr>
          <w:szCs w:val="22"/>
        </w:rPr>
        <w:t>10.</w:t>
      </w:r>
      <w:r>
        <w:rPr>
          <w:szCs w:val="22"/>
        </w:rPr>
        <w:tab/>
      </w:r>
      <w:r w:rsidRPr="00D84584">
        <w:rPr>
          <w:szCs w:val="22"/>
        </w:rPr>
        <w:t>R</w:t>
      </w:r>
      <w:r>
        <w:rPr>
          <w:szCs w:val="22"/>
        </w:rPr>
        <w:t>eferences</w:t>
      </w:r>
      <w:bookmarkEnd w:id="108"/>
      <w:bookmarkEnd w:id="109"/>
    </w:p>
    <w:p w:rsidR="00BA7AF5" w:rsidRDefault="00BA7AF5" w:rsidP="00BA7AF5"/>
    <w:p w:rsidR="00BA7AF5" w:rsidRDefault="00BA7AF5" w:rsidP="00BA7AF5">
      <w:pPr>
        <w:jc w:val="both"/>
        <w:rPr>
          <w:szCs w:val="20"/>
        </w:rPr>
      </w:pPr>
      <w:r w:rsidRPr="006A2591">
        <w:rPr>
          <w:szCs w:val="20"/>
        </w:rPr>
        <w:t xml:space="preserve">References </w:t>
      </w:r>
      <w:r w:rsidRPr="006A2591">
        <w:rPr>
          <w:szCs w:val="20"/>
        </w:rPr>
        <w:fldChar w:fldCharType="begin">
          <w:ffData>
            <w:name w:val="Check119"/>
            <w:enabled/>
            <w:calcOnExit w:val="0"/>
            <w:checkBox>
              <w:sizeAuto/>
              <w:default w:val="0"/>
            </w:checkBox>
          </w:ffData>
        </w:fldChar>
      </w:r>
      <w:bookmarkStart w:id="110" w:name="Check119"/>
      <w:r w:rsidRPr="006A2591">
        <w:rPr>
          <w:szCs w:val="20"/>
        </w:rPr>
        <w:instrText xml:space="preserve"> FORMCHECKBOX </w:instrText>
      </w:r>
      <w:r w:rsidR="000862F6">
        <w:rPr>
          <w:szCs w:val="20"/>
        </w:rPr>
      </w:r>
      <w:r w:rsidR="000862F6">
        <w:rPr>
          <w:szCs w:val="20"/>
        </w:rPr>
        <w:fldChar w:fldCharType="separate"/>
      </w:r>
      <w:r w:rsidRPr="006A2591">
        <w:rPr>
          <w:szCs w:val="20"/>
        </w:rPr>
        <w:fldChar w:fldCharType="end"/>
      </w:r>
      <w:bookmarkEnd w:id="110"/>
      <w:r w:rsidRPr="006A2591">
        <w:rPr>
          <w:szCs w:val="20"/>
        </w:rPr>
        <w:t xml:space="preserve"> are    </w:t>
      </w:r>
      <w:r w:rsidR="006A2591" w:rsidRPr="006A2591">
        <w:rPr>
          <w:szCs w:val="20"/>
        </w:rPr>
        <w:fldChar w:fldCharType="begin">
          <w:ffData>
            <w:name w:val="Check120"/>
            <w:enabled/>
            <w:calcOnExit w:val="0"/>
            <w:checkBox>
              <w:sizeAuto/>
              <w:default w:val="1"/>
            </w:checkBox>
          </w:ffData>
        </w:fldChar>
      </w:r>
      <w:bookmarkStart w:id="111" w:name="Check120"/>
      <w:r w:rsidR="006A2591" w:rsidRPr="006A2591">
        <w:rPr>
          <w:szCs w:val="20"/>
        </w:rPr>
        <w:instrText xml:space="preserve"> FORMCHECKBOX </w:instrText>
      </w:r>
      <w:r w:rsidR="000862F6">
        <w:rPr>
          <w:szCs w:val="20"/>
        </w:rPr>
      </w:r>
      <w:r w:rsidR="000862F6">
        <w:rPr>
          <w:szCs w:val="20"/>
        </w:rPr>
        <w:fldChar w:fldCharType="separate"/>
      </w:r>
      <w:r w:rsidR="006A2591" w:rsidRPr="006A2591">
        <w:rPr>
          <w:szCs w:val="20"/>
        </w:rPr>
        <w:fldChar w:fldCharType="end"/>
      </w:r>
      <w:bookmarkEnd w:id="111"/>
      <w:r w:rsidRPr="006A2591">
        <w:rPr>
          <w:szCs w:val="20"/>
        </w:rPr>
        <w:t xml:space="preserve"> are not requested.</w:t>
      </w:r>
    </w:p>
    <w:p w:rsidR="00EB4ADA" w:rsidRPr="00D84584" w:rsidRDefault="00EB4ADA" w:rsidP="00EB4ADA">
      <w:pPr>
        <w:jc w:val="both"/>
        <w:rPr>
          <w:szCs w:val="20"/>
        </w:rPr>
      </w:pPr>
    </w:p>
    <w:p w:rsidR="00EB4ADA" w:rsidRPr="00D84584" w:rsidRDefault="00EB4ADA" w:rsidP="00EB4ADA">
      <w:pPr>
        <w:jc w:val="both"/>
        <w:rPr>
          <w:szCs w:val="20"/>
        </w:rPr>
      </w:pPr>
      <w:r>
        <w:rPr>
          <w:szCs w:val="20"/>
        </w:rPr>
        <w:t>If requested, p</w:t>
      </w:r>
      <w:r w:rsidRPr="00D84584">
        <w:rPr>
          <w:szCs w:val="20"/>
        </w:rPr>
        <w:t>rovide references, according to the instructions below</w:t>
      </w:r>
      <w:r w:rsidR="00BA7AF5">
        <w:rPr>
          <w:szCs w:val="20"/>
        </w:rPr>
        <w:t>.  All references must be</w:t>
      </w:r>
      <w:r w:rsidRPr="00D84584">
        <w:rPr>
          <w:szCs w:val="20"/>
        </w:rPr>
        <w:t xml:space="preserve"> established firms or government agencies other than the procuring University that can attest to </w:t>
      </w:r>
      <w:r w:rsidR="00F46560">
        <w:rPr>
          <w:szCs w:val="20"/>
        </w:rPr>
        <w:t>Vendor</w:t>
      </w:r>
      <w:r w:rsidRPr="00D84584">
        <w:rPr>
          <w:szCs w:val="20"/>
        </w:rPr>
        <w:t>’s experience and ability to perform the contract that is the subject of this solicitation.</w:t>
      </w:r>
      <w:r>
        <w:rPr>
          <w:szCs w:val="20"/>
        </w:rPr>
        <w:t xml:space="preserve">  </w:t>
      </w:r>
      <w:r w:rsidR="00BA7AF5">
        <w:rPr>
          <w:szCs w:val="20"/>
        </w:rPr>
        <w:t>These</w:t>
      </w:r>
      <w:r>
        <w:rPr>
          <w:szCs w:val="20"/>
        </w:rPr>
        <w:t xml:space="preserve"> references will be contacted.</w:t>
      </w:r>
    </w:p>
    <w:p w:rsidR="00EB4ADA" w:rsidRPr="00D84584" w:rsidRDefault="00EB4ADA" w:rsidP="00EB4ADA">
      <w:pPr>
        <w:jc w:val="both"/>
        <w:rPr>
          <w:szCs w:val="20"/>
        </w:rPr>
      </w:pPr>
    </w:p>
    <w:p w:rsidR="00EB4ADA" w:rsidRDefault="00EB4ADA" w:rsidP="00EB4ADA">
      <w:pPr>
        <w:jc w:val="both"/>
        <w:rPr>
          <w:szCs w:val="20"/>
        </w:rPr>
      </w:pPr>
      <w:r w:rsidRPr="00D84584">
        <w:rPr>
          <w:szCs w:val="20"/>
        </w:rPr>
        <w:t xml:space="preserve">Type of References:  </w:t>
      </w:r>
      <w:r w:rsidR="006A2591">
        <w:rPr>
          <w:szCs w:val="20"/>
        </w:rPr>
        <w:t>N/A</w:t>
      </w:r>
    </w:p>
    <w:p w:rsidR="006A2591" w:rsidRPr="00D84584" w:rsidRDefault="006A2591" w:rsidP="00EB4ADA">
      <w:pPr>
        <w:jc w:val="both"/>
        <w:rPr>
          <w:szCs w:val="20"/>
        </w:rPr>
      </w:pPr>
    </w:p>
    <w:p w:rsidR="00EB4ADA" w:rsidRPr="00D84584" w:rsidRDefault="00EB4ADA" w:rsidP="00EB4ADA">
      <w:pPr>
        <w:jc w:val="both"/>
        <w:rPr>
          <w:szCs w:val="20"/>
        </w:rPr>
      </w:pPr>
      <w:r w:rsidRPr="00D84584">
        <w:rPr>
          <w:szCs w:val="20"/>
        </w:rPr>
        <w:t xml:space="preserve">Number of Each Reference Type: </w:t>
      </w:r>
      <w:r w:rsidR="006A2591">
        <w:rPr>
          <w:szCs w:val="20"/>
        </w:rPr>
        <w:t xml:space="preserve"> N/A</w:t>
      </w:r>
    </w:p>
    <w:p w:rsidR="00EB4ADA" w:rsidRDefault="00EB4ADA" w:rsidP="00EB4ADA">
      <w:pPr>
        <w:jc w:val="both"/>
        <w:rPr>
          <w:szCs w:val="20"/>
        </w:rPr>
      </w:pPr>
    </w:p>
    <w:p w:rsidR="00EF3132" w:rsidRDefault="00EF3132">
      <w:pPr>
        <w:rPr>
          <w:szCs w:val="20"/>
        </w:rPr>
      </w:pPr>
    </w:p>
    <w:p w:rsidR="000F4047" w:rsidRPr="000F1E37" w:rsidRDefault="00983382" w:rsidP="00A0511B">
      <w:pPr>
        <w:pStyle w:val="Heading1"/>
      </w:pPr>
      <w:bookmarkStart w:id="112" w:name="_Toc429054130"/>
      <w:r w:rsidRPr="000F1E37">
        <w:t>11</w:t>
      </w:r>
      <w:r w:rsidR="000F4047" w:rsidRPr="000F1E37">
        <w:t>.</w:t>
      </w:r>
      <w:r w:rsidR="000F4047" w:rsidRPr="000F1E37">
        <w:tab/>
        <w:t>Form A or B</w:t>
      </w:r>
      <w:bookmarkEnd w:id="112"/>
    </w:p>
    <w:p w:rsidR="000F4047" w:rsidRDefault="000F4047" w:rsidP="007E75B8">
      <w:pPr>
        <w:ind w:left="720" w:hanging="720"/>
        <w:rPr>
          <w:szCs w:val="20"/>
        </w:rPr>
      </w:pPr>
    </w:p>
    <w:p w:rsidR="00EF3132" w:rsidRDefault="00C26AF8" w:rsidP="00C26AF8">
      <w:pPr>
        <w:ind w:left="720" w:hanging="720"/>
        <w:jc w:val="center"/>
        <w:rPr>
          <w:rFonts w:ascii="Calibri" w:eastAsia="Calibri" w:hAnsi="Calibri" w:cs="Times New Roman"/>
          <w:b/>
          <w:color w:val="FF0000"/>
          <w:sz w:val="40"/>
          <w:szCs w:val="40"/>
        </w:rPr>
      </w:pPr>
      <w:r w:rsidRPr="00005538">
        <w:rPr>
          <w:rFonts w:ascii="Calibri" w:eastAsia="Calibri" w:hAnsi="Calibri" w:cs="Times New Roman"/>
          <w:b/>
          <w:color w:val="FF0000"/>
          <w:sz w:val="40"/>
          <w:szCs w:val="40"/>
        </w:rPr>
        <w:t>STOP</w:t>
      </w:r>
      <w:r>
        <w:rPr>
          <w:rFonts w:ascii="Calibri" w:eastAsia="Calibri" w:hAnsi="Calibri" w:cs="Times New Roman"/>
          <w:b/>
          <w:color w:val="FF0000"/>
          <w:sz w:val="40"/>
          <w:szCs w:val="40"/>
        </w:rPr>
        <w:t xml:space="preserve"> - </w:t>
      </w:r>
      <w:r w:rsidRPr="00005538">
        <w:rPr>
          <w:rFonts w:ascii="Calibri" w:eastAsia="Calibri" w:hAnsi="Calibri" w:cs="Times New Roman"/>
          <w:b/>
          <w:color w:val="FF0000"/>
          <w:sz w:val="40"/>
          <w:szCs w:val="40"/>
        </w:rPr>
        <w:t>Please read the following instructions carefully.</w:t>
      </w:r>
    </w:p>
    <w:p w:rsidR="00C26AF8" w:rsidRDefault="00C26AF8" w:rsidP="007E75B8">
      <w:pPr>
        <w:ind w:left="720" w:hanging="720"/>
        <w:rPr>
          <w:szCs w:val="20"/>
        </w:rPr>
      </w:pPr>
    </w:p>
    <w:p w:rsidR="00C26AF8" w:rsidRPr="00AE529B" w:rsidRDefault="00C26AF8" w:rsidP="00C26AF8">
      <w:pPr>
        <w:ind w:left="720"/>
        <w:rPr>
          <w:szCs w:val="20"/>
        </w:rPr>
      </w:pPr>
      <w:r w:rsidRPr="00866F36">
        <w:rPr>
          <w:szCs w:val="20"/>
        </w:rPr>
        <w:t xml:space="preserve">If you </w:t>
      </w:r>
      <w:r>
        <w:rPr>
          <w:b/>
          <w:szCs w:val="20"/>
          <w:u w:val="single"/>
        </w:rPr>
        <w:t>ARE NOT</w:t>
      </w:r>
      <w:r w:rsidRPr="00C26AF8">
        <w:rPr>
          <w:b/>
          <w:szCs w:val="20"/>
          <w:u w:val="single"/>
        </w:rPr>
        <w:t xml:space="preserve"> registered</w:t>
      </w:r>
      <w:r w:rsidRPr="00866F36">
        <w:rPr>
          <w:szCs w:val="20"/>
        </w:rPr>
        <w:t xml:space="preserve"> in the Illinois Procurement Gateway (IPG) and </w:t>
      </w:r>
      <w:r w:rsidRPr="00866F36">
        <w:rPr>
          <w:b/>
          <w:szCs w:val="20"/>
          <w:u w:val="single"/>
        </w:rPr>
        <w:t>do not have</w:t>
      </w:r>
      <w:r w:rsidRPr="00866F36">
        <w:rPr>
          <w:szCs w:val="20"/>
        </w:rPr>
        <w:t xml:space="preserve"> </w:t>
      </w:r>
      <w:r>
        <w:rPr>
          <w:rFonts w:eastAsia="Calibri" w:cs="Times New Roman"/>
          <w:szCs w:val="20"/>
        </w:rPr>
        <w:t>an active</w:t>
      </w:r>
      <w:r w:rsidRPr="00866F36">
        <w:rPr>
          <w:rFonts w:eastAsia="Calibri" w:cs="Times New Roman"/>
          <w:szCs w:val="20"/>
        </w:rPr>
        <w:t xml:space="preserve"> IPG Registration Number with an unexpired date</w:t>
      </w:r>
      <w:r w:rsidRPr="00866F36">
        <w:rPr>
          <w:szCs w:val="20"/>
        </w:rPr>
        <w:t xml:space="preserve">, </w:t>
      </w:r>
      <w:r w:rsidRPr="00C26AF8">
        <w:rPr>
          <w:b/>
          <w:szCs w:val="20"/>
        </w:rPr>
        <w:t>you must complete and attach Form A</w:t>
      </w:r>
      <w:r w:rsidRPr="00866F36">
        <w:rPr>
          <w:szCs w:val="20"/>
        </w:rPr>
        <w:t xml:space="preserve"> which can be found at: </w:t>
      </w:r>
      <w:r>
        <w:rPr>
          <w:szCs w:val="20"/>
        </w:rPr>
        <w:t xml:space="preserve"> </w:t>
      </w:r>
      <w:hyperlink r:id="rId33" w:history="1">
        <w:r w:rsidRPr="00E61105">
          <w:rPr>
            <w:rStyle w:val="Hyperlink"/>
            <w:szCs w:val="20"/>
          </w:rPr>
          <w:t>http://www.illinois.gov/cpo/HigherEd/Documents/Form%20A.docx</w:t>
        </w:r>
      </w:hyperlink>
      <w:r>
        <w:rPr>
          <w:rFonts w:ascii="Calibri" w:eastAsia="Times New Roman" w:hAnsi="Calibri"/>
        </w:rPr>
        <w:t>.</w:t>
      </w:r>
    </w:p>
    <w:p w:rsidR="00C26AF8" w:rsidRPr="00866F36" w:rsidRDefault="00C26AF8" w:rsidP="00C26AF8">
      <w:pPr>
        <w:rPr>
          <w:szCs w:val="20"/>
        </w:rPr>
      </w:pPr>
    </w:p>
    <w:p w:rsidR="00C26AF8" w:rsidRPr="00551652"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rPr>
          <w:rFonts w:eastAsia="Calibri" w:cs="Times New Roman"/>
          <w:bCs/>
          <w:szCs w:val="20"/>
        </w:rPr>
      </w:pPr>
    </w:p>
    <w:p w:rsidR="00C26AF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szCs w:val="20"/>
        </w:rPr>
      </w:pPr>
      <w:r w:rsidRPr="00551652">
        <w:rPr>
          <w:rFonts w:eastAsia="Calibri" w:cs="Times New Roman"/>
          <w:szCs w:val="20"/>
        </w:rPr>
        <w:t>To verify registration, go to the Illinois Procurement Gateway</w:t>
      </w:r>
      <w:r>
        <w:rPr>
          <w:rFonts w:eastAsia="Calibri" w:cs="Times New Roman"/>
          <w:bCs/>
          <w:szCs w:val="20"/>
        </w:rPr>
        <w:t xml:space="preserve"> (</w:t>
      </w:r>
      <w:hyperlink r:id="rId34" w:history="1">
        <w:r w:rsidRPr="00E61105">
          <w:rPr>
            <w:rStyle w:val="Hyperlink"/>
            <w:rFonts w:eastAsia="Calibri"/>
            <w:szCs w:val="20"/>
          </w:rPr>
          <w:t>https://i</w:t>
        </w:r>
        <w:r w:rsidRPr="00E61105">
          <w:rPr>
            <w:rStyle w:val="Hyperlink"/>
            <w:szCs w:val="20"/>
          </w:rPr>
          <w:t>pg.vendorreg.com</w:t>
        </w:r>
      </w:hyperlink>
      <w:r>
        <w:rPr>
          <w:rFonts w:eastAsia="Calibri" w:cs="Times New Roman"/>
          <w:bCs/>
          <w:szCs w:val="20"/>
        </w:rPr>
        <w:t xml:space="preserve">) </w:t>
      </w:r>
      <w:r w:rsidRPr="00551652">
        <w:rPr>
          <w:rFonts w:eastAsia="Calibri" w:cs="Times New Roman"/>
          <w:szCs w:val="20"/>
        </w:rPr>
        <w:t xml:space="preserve">and search the </w:t>
      </w:r>
      <w:r>
        <w:rPr>
          <w:rFonts w:eastAsia="Calibri" w:cs="Times New Roman"/>
          <w:bCs/>
          <w:szCs w:val="20"/>
        </w:rPr>
        <w:t xml:space="preserve">“IPG </w:t>
      </w:r>
      <w:r w:rsidRPr="00551652">
        <w:rPr>
          <w:rFonts w:eastAsia="Calibri" w:cs="Times New Roman"/>
          <w:szCs w:val="20"/>
        </w:rPr>
        <w:t>Registered Vendor Directory</w:t>
      </w:r>
      <w:r>
        <w:rPr>
          <w:rFonts w:eastAsia="Calibri" w:cs="Times New Roman"/>
          <w:bCs/>
          <w:szCs w:val="20"/>
        </w:rPr>
        <w:t>”</w:t>
      </w:r>
      <w:r w:rsidRPr="00551652">
        <w:rPr>
          <w:rFonts w:eastAsia="Calibri" w:cs="Times New Roman"/>
          <w:szCs w:val="20"/>
        </w:rPr>
        <w:t>.</w:t>
      </w:r>
    </w:p>
    <w:p w:rsidR="00C26AF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szCs w:val="20"/>
        </w:rPr>
      </w:pPr>
    </w:p>
    <w:p w:rsidR="00C26AF8" w:rsidRPr="00C26AF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r w:rsidRPr="00C26AF8">
        <w:rPr>
          <w:rFonts w:eastAsia="Calibri" w:cs="Times New Roman"/>
          <w:b/>
          <w:szCs w:val="20"/>
        </w:rPr>
        <w:t>If you do not find your company name, you will need to complete and submit your Illinois Vendor Registration</w:t>
      </w:r>
      <w:r w:rsidRPr="00C26AF8">
        <w:rPr>
          <w:rFonts w:eastAsia="Calibri" w:cs="Times New Roman"/>
          <w:b/>
          <w:bCs/>
          <w:szCs w:val="20"/>
        </w:rPr>
        <w:t xml:space="preserve"> on the website AND </w:t>
      </w:r>
      <w:r w:rsidRPr="00C26AF8">
        <w:rPr>
          <w:rFonts w:eastAsia="Calibri" w:cs="Times New Roman"/>
          <w:b/>
          <w:szCs w:val="20"/>
          <w:u w:val="single"/>
        </w:rPr>
        <w:t>you must submit FORM A with your solicitation response</w:t>
      </w:r>
      <w:r w:rsidRPr="00C26AF8">
        <w:rPr>
          <w:rFonts w:eastAsia="Calibri" w:cs="Times New Roman"/>
          <w:b/>
          <w:bCs/>
          <w:szCs w:val="20"/>
        </w:rPr>
        <w:t>.</w:t>
      </w:r>
    </w:p>
    <w:p w:rsidR="00C26AF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rsidR="00F651A0" w:rsidRDefault="00F651A0"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rsidR="00C26AF8" w:rsidRDefault="00C26AF8" w:rsidP="00C26AF8">
      <w:pPr>
        <w:ind w:left="720"/>
        <w:rPr>
          <w:szCs w:val="20"/>
        </w:rPr>
      </w:pPr>
      <w:r w:rsidRPr="00866F36">
        <w:rPr>
          <w:szCs w:val="20"/>
        </w:rPr>
        <w:t xml:space="preserve">If you </w:t>
      </w:r>
      <w:r w:rsidRPr="00F651A0">
        <w:rPr>
          <w:b/>
          <w:szCs w:val="20"/>
          <w:u w:val="single"/>
        </w:rPr>
        <w:t>ARE registered</w:t>
      </w:r>
      <w:r w:rsidRPr="00866F36">
        <w:rPr>
          <w:szCs w:val="20"/>
        </w:rPr>
        <w:t xml:space="preserve"> in the Illinois Procurement Gateway and </w:t>
      </w:r>
      <w:r w:rsidRPr="00866F36">
        <w:rPr>
          <w:b/>
          <w:szCs w:val="20"/>
          <w:u w:val="single"/>
        </w:rPr>
        <w:t>have</w:t>
      </w:r>
      <w:r w:rsidRPr="00866F36">
        <w:rPr>
          <w:szCs w:val="20"/>
        </w:rPr>
        <w:t xml:space="preserve"> </w:t>
      </w:r>
      <w:r w:rsidR="00F651A0">
        <w:rPr>
          <w:rFonts w:eastAsia="Calibri" w:cs="Times New Roman"/>
          <w:szCs w:val="20"/>
        </w:rPr>
        <w:t>an active</w:t>
      </w:r>
      <w:r w:rsidRPr="00866F36">
        <w:rPr>
          <w:rFonts w:eastAsia="Calibri" w:cs="Times New Roman"/>
          <w:szCs w:val="20"/>
        </w:rPr>
        <w:t xml:space="preserve"> unexpired IPG registration number</w:t>
      </w:r>
      <w:r w:rsidRPr="00866F36">
        <w:rPr>
          <w:szCs w:val="20"/>
        </w:rPr>
        <w:t xml:space="preserve">, </w:t>
      </w:r>
      <w:r w:rsidRPr="00C26AF8">
        <w:rPr>
          <w:b/>
          <w:szCs w:val="20"/>
        </w:rPr>
        <w:t xml:space="preserve">you must complete and attach </w:t>
      </w:r>
      <w:r w:rsidRPr="00866F36">
        <w:rPr>
          <w:b/>
          <w:szCs w:val="20"/>
        </w:rPr>
        <w:t>Form B</w:t>
      </w:r>
      <w:r w:rsidRPr="00866F36">
        <w:rPr>
          <w:szCs w:val="20"/>
        </w:rPr>
        <w:t xml:space="preserve"> which can be found at:  </w:t>
      </w:r>
      <w:hyperlink r:id="rId35" w:history="1">
        <w:r w:rsidRPr="00E61105">
          <w:rPr>
            <w:rStyle w:val="Hyperlink"/>
            <w:szCs w:val="20"/>
          </w:rPr>
          <w:t>http://www.illinois.gov/cpo/HigherEd/Documents/Form%20B.docx</w:t>
        </w:r>
      </w:hyperlink>
      <w:r>
        <w:rPr>
          <w:szCs w:val="20"/>
        </w:rPr>
        <w:t>.</w:t>
      </w:r>
    </w:p>
    <w:p w:rsidR="00C26AF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rsidR="00C26AF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rsidR="00505138" w:rsidRDefault="0050513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rsidR="00C26AF8" w:rsidRPr="00005538" w:rsidRDefault="00C26AF8" w:rsidP="00C26AF8">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color w:val="FF0000"/>
          <w:sz w:val="28"/>
          <w:szCs w:val="28"/>
        </w:rPr>
      </w:pPr>
      <w:r w:rsidRPr="00005538">
        <w:rPr>
          <w:rFonts w:eastAsia="Calibri" w:cs="Times New Roman"/>
          <w:b/>
          <w:color w:val="FF0000"/>
          <w:sz w:val="28"/>
          <w:szCs w:val="28"/>
        </w:rPr>
        <w:t>Failure to provide the correct form may render the submission non-responsive and will result in disqualification.</w:t>
      </w:r>
    </w:p>
    <w:p w:rsidR="005E36FA" w:rsidRPr="00866F36" w:rsidRDefault="005E36FA" w:rsidP="005E36FA">
      <w:pPr>
        <w:ind w:left="720"/>
        <w:rPr>
          <w:szCs w:val="20"/>
        </w:rPr>
      </w:pPr>
    </w:p>
    <w:p w:rsidR="00267DF3" w:rsidRDefault="00267DF3" w:rsidP="00267DF3">
      <w:pPr>
        <w:ind w:left="720"/>
        <w:rPr>
          <w:szCs w:val="20"/>
        </w:rPr>
      </w:pPr>
    </w:p>
    <w:p w:rsidR="001E1EAD" w:rsidRDefault="001E1EAD" w:rsidP="00267DF3">
      <w:pPr>
        <w:ind w:left="720"/>
        <w:rPr>
          <w:szCs w:val="20"/>
        </w:rPr>
      </w:pPr>
    </w:p>
    <w:p w:rsidR="001E1EAD" w:rsidRDefault="001E1EAD" w:rsidP="00267DF3">
      <w:pPr>
        <w:ind w:left="720"/>
        <w:rPr>
          <w:szCs w:val="20"/>
        </w:rPr>
      </w:pPr>
    </w:p>
    <w:p w:rsidR="001E1EAD" w:rsidRDefault="001E1EAD" w:rsidP="00267DF3">
      <w:pPr>
        <w:ind w:left="720"/>
        <w:rPr>
          <w:szCs w:val="20"/>
        </w:rPr>
      </w:pPr>
    </w:p>
    <w:p w:rsidR="001E1EAD" w:rsidRDefault="001E1EAD" w:rsidP="00267DF3">
      <w:pPr>
        <w:ind w:left="720"/>
        <w:rPr>
          <w:szCs w:val="20"/>
        </w:rPr>
      </w:pPr>
    </w:p>
    <w:p w:rsidR="001E1EAD" w:rsidRDefault="001E1EAD" w:rsidP="00267DF3">
      <w:pPr>
        <w:ind w:left="720"/>
        <w:rPr>
          <w:szCs w:val="20"/>
        </w:rPr>
      </w:pPr>
    </w:p>
    <w:p w:rsidR="001E1EAD" w:rsidRDefault="001E1EAD" w:rsidP="00267DF3">
      <w:pPr>
        <w:ind w:left="720"/>
        <w:rPr>
          <w:szCs w:val="20"/>
        </w:rPr>
      </w:pPr>
    </w:p>
    <w:p w:rsidR="001E1EAD" w:rsidRPr="001E1EAD" w:rsidRDefault="001E1EAD" w:rsidP="001E1EAD">
      <w:pPr>
        <w:ind w:left="720"/>
        <w:jc w:val="center"/>
        <w:rPr>
          <w:b/>
          <w:sz w:val="24"/>
          <w:szCs w:val="24"/>
        </w:rPr>
      </w:pPr>
      <w:r w:rsidRPr="001E1EAD">
        <w:rPr>
          <w:b/>
          <w:sz w:val="24"/>
          <w:szCs w:val="24"/>
        </w:rPr>
        <w:t>END OF DOCUMENT</w:t>
      </w:r>
    </w:p>
    <w:p w:rsidR="00267DF3" w:rsidRPr="00267DF3" w:rsidRDefault="00267DF3" w:rsidP="00267DF3">
      <w:pPr>
        <w:ind w:left="720"/>
        <w:rPr>
          <w:szCs w:val="20"/>
        </w:rPr>
      </w:pPr>
    </w:p>
    <w:sectPr w:rsidR="00267DF3" w:rsidRPr="00267DF3" w:rsidSect="00473B24">
      <w:pgSz w:w="12240" w:h="15840" w:code="1"/>
      <w:pgMar w:top="1080" w:right="720" w:bottom="720" w:left="720" w:header="435"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FF" w:rsidRDefault="008A38FF" w:rsidP="00705EA8">
      <w:r>
        <w:separator/>
      </w:r>
    </w:p>
  </w:endnote>
  <w:endnote w:type="continuationSeparator" w:id="0">
    <w:p w:rsidR="008A38FF" w:rsidRDefault="008A38FF" w:rsidP="0070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FF" w:rsidRDefault="008A38FF" w:rsidP="00416F79">
    <w:pPr>
      <w:pStyle w:val="Footer"/>
    </w:pPr>
    <w:r>
      <w:t>V.15.1</w:t>
    </w:r>
    <w:r>
      <w:tab/>
    </w:r>
    <w:r>
      <w:tab/>
    </w:r>
    <w:r>
      <w:tab/>
    </w:r>
    <w:sdt>
      <w:sdtPr>
        <w:id w:val="20661380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62F6">
          <w:rPr>
            <w:noProof/>
          </w:rPr>
          <w:t>21</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705355"/>
      <w:docPartObj>
        <w:docPartGallery w:val="Page Numbers (Bottom of Page)"/>
        <w:docPartUnique/>
      </w:docPartObj>
    </w:sdtPr>
    <w:sdtEndPr>
      <w:rPr>
        <w:noProof/>
      </w:rPr>
    </w:sdtEndPr>
    <w:sdtContent>
      <w:p w:rsidR="008A38FF" w:rsidRDefault="008A38FF">
        <w:pPr>
          <w:pStyle w:val="Footer"/>
          <w:jc w:val="right"/>
        </w:pPr>
        <w:r>
          <w:fldChar w:fldCharType="begin"/>
        </w:r>
        <w:r>
          <w:instrText xml:space="preserve"> PAGE   \* MERGEFORMAT </w:instrText>
        </w:r>
        <w:r>
          <w:fldChar w:fldCharType="separate"/>
        </w:r>
        <w:r w:rsidR="004D2753">
          <w:rPr>
            <w:noProof/>
          </w:rPr>
          <w:t>13</w:t>
        </w:r>
        <w:r>
          <w:rPr>
            <w:noProof/>
          </w:rPr>
          <w:fldChar w:fldCharType="end"/>
        </w:r>
      </w:p>
    </w:sdtContent>
  </w:sdt>
  <w:p w:rsidR="008A38FF" w:rsidRPr="00416F79" w:rsidRDefault="008A38FF" w:rsidP="00416F79">
    <w:pPr>
      <w:pStyle w:val="Footer"/>
      <w:rPr>
        <w:sz w:val="18"/>
        <w:szCs w:val="18"/>
      </w:rPr>
    </w:pPr>
    <w:r>
      <w:rPr>
        <w:sz w:val="18"/>
        <w:szCs w:val="18"/>
      </w:rPr>
      <w:t>V.15.1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FF" w:rsidRDefault="008A38FF" w:rsidP="00705EA8">
      <w:r>
        <w:separator/>
      </w:r>
    </w:p>
  </w:footnote>
  <w:footnote w:type="continuationSeparator" w:id="0">
    <w:p w:rsidR="008A38FF" w:rsidRDefault="008A38FF" w:rsidP="00705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FF" w:rsidRPr="00C67D78" w:rsidRDefault="008A38FF" w:rsidP="00C67D78">
    <w:pPr>
      <w:pStyle w:val="Header"/>
      <w:jc w:val="center"/>
    </w:pPr>
    <w:r>
      <w:t>JMT164724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FF" w:rsidRDefault="008A38FF" w:rsidP="00705EA8">
    <w:pPr>
      <w:pStyle w:val="Header"/>
      <w:jc w:val="center"/>
    </w:pPr>
    <w:r w:rsidRPr="00D762BD">
      <w:t>JMT164724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D23DD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FA6418B"/>
    <w:multiLevelType w:val="hybridMultilevel"/>
    <w:tmpl w:val="4EAA3CB8"/>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A689C"/>
    <w:multiLevelType w:val="multilevel"/>
    <w:tmpl w:val="6CD8FD9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5.4.%3"/>
      <w:lvlJc w:val="left"/>
      <w:pPr>
        <w:ind w:left="2160" w:hanging="720"/>
      </w:pPr>
      <w:rPr>
        <w:rFonts w:hint="default"/>
        <w:b w:val="0"/>
      </w:rPr>
    </w:lvl>
    <w:lvl w:ilvl="3">
      <w:start w:val="1"/>
      <w:numFmt w:val="decimal"/>
      <w:lvlText w:val="5.4.2.%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DA2245E"/>
    <w:multiLevelType w:val="hybridMultilevel"/>
    <w:tmpl w:val="F4C8247C"/>
    <w:lvl w:ilvl="0" w:tplc="04090019">
      <w:start w:val="1"/>
      <w:numFmt w:val="lowerLetter"/>
      <w:lvlText w:val="%1."/>
      <w:lvlJc w:val="left"/>
      <w:pPr>
        <w:ind w:left="1440" w:hanging="360"/>
      </w:pPr>
    </w:lvl>
    <w:lvl w:ilvl="1" w:tplc="24C025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2D59F1"/>
    <w:multiLevelType w:val="multilevel"/>
    <w:tmpl w:val="E5A458E4"/>
    <w:numStyleLink w:val="Style7"/>
  </w:abstractNum>
  <w:abstractNum w:abstractNumId="7" w15:restartNumberingAfterBreak="0">
    <w:nsid w:val="501446CE"/>
    <w:multiLevelType w:val="hybridMultilevel"/>
    <w:tmpl w:val="E63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6F876145"/>
    <w:multiLevelType w:val="hybridMultilevel"/>
    <w:tmpl w:val="A4C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84D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7D075618"/>
    <w:multiLevelType w:val="hybridMultilevel"/>
    <w:tmpl w:val="78166796"/>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2"/>
  </w:num>
  <w:num w:numId="5">
    <w:abstractNumId w:val="9"/>
  </w:num>
  <w:num w:numId="6">
    <w:abstractNumId w:val="8"/>
  </w:num>
  <w:num w:numId="7">
    <w:abstractNumId w:val="2"/>
  </w:num>
  <w:num w:numId="8">
    <w:abstractNumId w:val="13"/>
  </w:num>
  <w:num w:numId="9">
    <w:abstractNumId w:val="10"/>
  </w:num>
  <w:num w:numId="10">
    <w:abstractNumId w:val="3"/>
  </w:num>
  <w:num w:numId="11">
    <w:abstractNumId w:val="5"/>
  </w:num>
  <w:num w:numId="12">
    <w:abstractNumId w:val="6"/>
  </w:num>
  <w:num w:numId="13">
    <w:abstractNumId w:val="1"/>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7E"/>
    <w:rsid w:val="00001B26"/>
    <w:rsid w:val="00005453"/>
    <w:rsid w:val="00005757"/>
    <w:rsid w:val="000217F4"/>
    <w:rsid w:val="000304A9"/>
    <w:rsid w:val="00035963"/>
    <w:rsid w:val="00045ECF"/>
    <w:rsid w:val="00054B22"/>
    <w:rsid w:val="00070EDE"/>
    <w:rsid w:val="0007156E"/>
    <w:rsid w:val="00084543"/>
    <w:rsid w:val="000858A6"/>
    <w:rsid w:val="000862F6"/>
    <w:rsid w:val="00091BCD"/>
    <w:rsid w:val="00096747"/>
    <w:rsid w:val="000A2483"/>
    <w:rsid w:val="000B40C4"/>
    <w:rsid w:val="000B752F"/>
    <w:rsid w:val="000D0F35"/>
    <w:rsid w:val="000D3045"/>
    <w:rsid w:val="000D4771"/>
    <w:rsid w:val="000D7C64"/>
    <w:rsid w:val="000F04EC"/>
    <w:rsid w:val="000F0E6B"/>
    <w:rsid w:val="000F1E37"/>
    <w:rsid w:val="000F4047"/>
    <w:rsid w:val="001029A8"/>
    <w:rsid w:val="00103E7E"/>
    <w:rsid w:val="00114465"/>
    <w:rsid w:val="00124FCA"/>
    <w:rsid w:val="00134B4E"/>
    <w:rsid w:val="001359A1"/>
    <w:rsid w:val="00160B50"/>
    <w:rsid w:val="00163AB9"/>
    <w:rsid w:val="001845BD"/>
    <w:rsid w:val="001934EF"/>
    <w:rsid w:val="001A4F22"/>
    <w:rsid w:val="001A647A"/>
    <w:rsid w:val="001B5AB2"/>
    <w:rsid w:val="001B78AD"/>
    <w:rsid w:val="001C2834"/>
    <w:rsid w:val="001C35A9"/>
    <w:rsid w:val="001C4E2C"/>
    <w:rsid w:val="001D5D9D"/>
    <w:rsid w:val="001D70E0"/>
    <w:rsid w:val="001E1EAD"/>
    <w:rsid w:val="001E37EF"/>
    <w:rsid w:val="001F394A"/>
    <w:rsid w:val="001F5134"/>
    <w:rsid w:val="00200BF5"/>
    <w:rsid w:val="00206A29"/>
    <w:rsid w:val="00207135"/>
    <w:rsid w:val="00212B88"/>
    <w:rsid w:val="00251F6C"/>
    <w:rsid w:val="0025210A"/>
    <w:rsid w:val="00255D33"/>
    <w:rsid w:val="00267DF3"/>
    <w:rsid w:val="00281544"/>
    <w:rsid w:val="00284C25"/>
    <w:rsid w:val="00290D5C"/>
    <w:rsid w:val="002A0818"/>
    <w:rsid w:val="002A3603"/>
    <w:rsid w:val="002A7D0E"/>
    <w:rsid w:val="002C0D2B"/>
    <w:rsid w:val="002C5B1C"/>
    <w:rsid w:val="00303E01"/>
    <w:rsid w:val="00311A96"/>
    <w:rsid w:val="00317C92"/>
    <w:rsid w:val="003216D2"/>
    <w:rsid w:val="00323CA0"/>
    <w:rsid w:val="003315C4"/>
    <w:rsid w:val="00336975"/>
    <w:rsid w:val="00337371"/>
    <w:rsid w:val="003451C8"/>
    <w:rsid w:val="00353E5E"/>
    <w:rsid w:val="00361DD8"/>
    <w:rsid w:val="003715C0"/>
    <w:rsid w:val="0037660B"/>
    <w:rsid w:val="00382B5D"/>
    <w:rsid w:val="00391520"/>
    <w:rsid w:val="003921CB"/>
    <w:rsid w:val="003A07AA"/>
    <w:rsid w:val="003A64FE"/>
    <w:rsid w:val="003A6B6E"/>
    <w:rsid w:val="003C261D"/>
    <w:rsid w:val="003C4791"/>
    <w:rsid w:val="003E2DD1"/>
    <w:rsid w:val="003E3985"/>
    <w:rsid w:val="003E3B36"/>
    <w:rsid w:val="003F06D5"/>
    <w:rsid w:val="004141E2"/>
    <w:rsid w:val="00416F79"/>
    <w:rsid w:val="00445699"/>
    <w:rsid w:val="00445DBA"/>
    <w:rsid w:val="0044790B"/>
    <w:rsid w:val="00452663"/>
    <w:rsid w:val="0045763F"/>
    <w:rsid w:val="00462147"/>
    <w:rsid w:val="004673F4"/>
    <w:rsid w:val="00470A0E"/>
    <w:rsid w:val="00473B24"/>
    <w:rsid w:val="00477D8C"/>
    <w:rsid w:val="00481254"/>
    <w:rsid w:val="00493A91"/>
    <w:rsid w:val="00497EB7"/>
    <w:rsid w:val="004A449C"/>
    <w:rsid w:val="004B42F3"/>
    <w:rsid w:val="004B5E10"/>
    <w:rsid w:val="004B7DC0"/>
    <w:rsid w:val="004D2753"/>
    <w:rsid w:val="004F0103"/>
    <w:rsid w:val="00505138"/>
    <w:rsid w:val="0050664E"/>
    <w:rsid w:val="00506AB6"/>
    <w:rsid w:val="00514FF0"/>
    <w:rsid w:val="005312A4"/>
    <w:rsid w:val="00544744"/>
    <w:rsid w:val="0054655A"/>
    <w:rsid w:val="00547E71"/>
    <w:rsid w:val="00556F1F"/>
    <w:rsid w:val="00560E68"/>
    <w:rsid w:val="00561F8B"/>
    <w:rsid w:val="005837E7"/>
    <w:rsid w:val="0058413C"/>
    <w:rsid w:val="00584957"/>
    <w:rsid w:val="005B3504"/>
    <w:rsid w:val="005C320A"/>
    <w:rsid w:val="005C548F"/>
    <w:rsid w:val="005D34CF"/>
    <w:rsid w:val="005E36FA"/>
    <w:rsid w:val="005F5EE0"/>
    <w:rsid w:val="0060135F"/>
    <w:rsid w:val="00607D6A"/>
    <w:rsid w:val="00617E9D"/>
    <w:rsid w:val="00664A6B"/>
    <w:rsid w:val="00693557"/>
    <w:rsid w:val="00694A7C"/>
    <w:rsid w:val="006A19A7"/>
    <w:rsid w:val="006A2591"/>
    <w:rsid w:val="006C4C77"/>
    <w:rsid w:val="006D22C8"/>
    <w:rsid w:val="006E669C"/>
    <w:rsid w:val="006E7A74"/>
    <w:rsid w:val="006E7FFD"/>
    <w:rsid w:val="006F5395"/>
    <w:rsid w:val="006F7053"/>
    <w:rsid w:val="0070151B"/>
    <w:rsid w:val="00705EA8"/>
    <w:rsid w:val="00724E72"/>
    <w:rsid w:val="00724F79"/>
    <w:rsid w:val="0073319F"/>
    <w:rsid w:val="00742070"/>
    <w:rsid w:val="007502E3"/>
    <w:rsid w:val="00755D19"/>
    <w:rsid w:val="007660DC"/>
    <w:rsid w:val="0077064C"/>
    <w:rsid w:val="007710E5"/>
    <w:rsid w:val="00773BB4"/>
    <w:rsid w:val="00780533"/>
    <w:rsid w:val="0078232F"/>
    <w:rsid w:val="00782B32"/>
    <w:rsid w:val="007926F5"/>
    <w:rsid w:val="00797F57"/>
    <w:rsid w:val="007B195D"/>
    <w:rsid w:val="007B66CD"/>
    <w:rsid w:val="007C1F37"/>
    <w:rsid w:val="007C2706"/>
    <w:rsid w:val="007C6ADA"/>
    <w:rsid w:val="007C6CB5"/>
    <w:rsid w:val="007E2ADF"/>
    <w:rsid w:val="007E615C"/>
    <w:rsid w:val="007E75B8"/>
    <w:rsid w:val="008049C7"/>
    <w:rsid w:val="00804C15"/>
    <w:rsid w:val="00813915"/>
    <w:rsid w:val="00814439"/>
    <w:rsid w:val="00816603"/>
    <w:rsid w:val="008476BD"/>
    <w:rsid w:val="008936B2"/>
    <w:rsid w:val="00897E17"/>
    <w:rsid w:val="008A38FF"/>
    <w:rsid w:val="008A6EE1"/>
    <w:rsid w:val="008B2090"/>
    <w:rsid w:val="008B5724"/>
    <w:rsid w:val="008B7387"/>
    <w:rsid w:val="008C06B4"/>
    <w:rsid w:val="008C289E"/>
    <w:rsid w:val="008D3186"/>
    <w:rsid w:val="00907FA4"/>
    <w:rsid w:val="00910FF4"/>
    <w:rsid w:val="0092715D"/>
    <w:rsid w:val="009462A9"/>
    <w:rsid w:val="00947AA1"/>
    <w:rsid w:val="00951C90"/>
    <w:rsid w:val="009676E5"/>
    <w:rsid w:val="009703AA"/>
    <w:rsid w:val="0097106B"/>
    <w:rsid w:val="00975C64"/>
    <w:rsid w:val="00983382"/>
    <w:rsid w:val="00992A62"/>
    <w:rsid w:val="00992D94"/>
    <w:rsid w:val="009A478E"/>
    <w:rsid w:val="009E003D"/>
    <w:rsid w:val="009F1ECA"/>
    <w:rsid w:val="009F4C88"/>
    <w:rsid w:val="00A0511B"/>
    <w:rsid w:val="00A1785E"/>
    <w:rsid w:val="00A20911"/>
    <w:rsid w:val="00A21373"/>
    <w:rsid w:val="00A27EA7"/>
    <w:rsid w:val="00A347A5"/>
    <w:rsid w:val="00A35846"/>
    <w:rsid w:val="00A604E1"/>
    <w:rsid w:val="00A7426C"/>
    <w:rsid w:val="00A746EA"/>
    <w:rsid w:val="00A765E5"/>
    <w:rsid w:val="00A76634"/>
    <w:rsid w:val="00A929A6"/>
    <w:rsid w:val="00AB4A5C"/>
    <w:rsid w:val="00AC3CB6"/>
    <w:rsid w:val="00AC47C1"/>
    <w:rsid w:val="00AE1381"/>
    <w:rsid w:val="00AF0AEA"/>
    <w:rsid w:val="00B26CAA"/>
    <w:rsid w:val="00B34B1A"/>
    <w:rsid w:val="00B37702"/>
    <w:rsid w:val="00B5096B"/>
    <w:rsid w:val="00B64AF6"/>
    <w:rsid w:val="00B70147"/>
    <w:rsid w:val="00B70370"/>
    <w:rsid w:val="00B83085"/>
    <w:rsid w:val="00B856F1"/>
    <w:rsid w:val="00B87F08"/>
    <w:rsid w:val="00B93DD0"/>
    <w:rsid w:val="00BA1068"/>
    <w:rsid w:val="00BA3E31"/>
    <w:rsid w:val="00BA7AF5"/>
    <w:rsid w:val="00BB694F"/>
    <w:rsid w:val="00BE3469"/>
    <w:rsid w:val="00BF039A"/>
    <w:rsid w:val="00BF2C1C"/>
    <w:rsid w:val="00BF7C9F"/>
    <w:rsid w:val="00C05DF6"/>
    <w:rsid w:val="00C07529"/>
    <w:rsid w:val="00C12AAB"/>
    <w:rsid w:val="00C203AE"/>
    <w:rsid w:val="00C21FB5"/>
    <w:rsid w:val="00C26AF8"/>
    <w:rsid w:val="00C42782"/>
    <w:rsid w:val="00C45065"/>
    <w:rsid w:val="00C467DB"/>
    <w:rsid w:val="00C619BA"/>
    <w:rsid w:val="00C64FC5"/>
    <w:rsid w:val="00C67D78"/>
    <w:rsid w:val="00C71A45"/>
    <w:rsid w:val="00C944FD"/>
    <w:rsid w:val="00CB1E73"/>
    <w:rsid w:val="00CC2BD7"/>
    <w:rsid w:val="00CC7772"/>
    <w:rsid w:val="00CD6B4D"/>
    <w:rsid w:val="00CE3DD0"/>
    <w:rsid w:val="00CE4A59"/>
    <w:rsid w:val="00CF30F5"/>
    <w:rsid w:val="00D0138F"/>
    <w:rsid w:val="00D17BFF"/>
    <w:rsid w:val="00D3318C"/>
    <w:rsid w:val="00D3537C"/>
    <w:rsid w:val="00D36CFC"/>
    <w:rsid w:val="00D36DC6"/>
    <w:rsid w:val="00D600A3"/>
    <w:rsid w:val="00D62467"/>
    <w:rsid w:val="00D754DE"/>
    <w:rsid w:val="00D762B2"/>
    <w:rsid w:val="00D762BD"/>
    <w:rsid w:val="00D82336"/>
    <w:rsid w:val="00D82813"/>
    <w:rsid w:val="00D916C8"/>
    <w:rsid w:val="00DA57EE"/>
    <w:rsid w:val="00DA5B48"/>
    <w:rsid w:val="00DB0278"/>
    <w:rsid w:val="00DC3B36"/>
    <w:rsid w:val="00DC66BC"/>
    <w:rsid w:val="00E034B2"/>
    <w:rsid w:val="00E0700C"/>
    <w:rsid w:val="00E174F1"/>
    <w:rsid w:val="00E21FF6"/>
    <w:rsid w:val="00E32F7C"/>
    <w:rsid w:val="00E426AB"/>
    <w:rsid w:val="00E45FFF"/>
    <w:rsid w:val="00E4691B"/>
    <w:rsid w:val="00E5184E"/>
    <w:rsid w:val="00E537BF"/>
    <w:rsid w:val="00E5466D"/>
    <w:rsid w:val="00E54DC6"/>
    <w:rsid w:val="00E656C9"/>
    <w:rsid w:val="00E66743"/>
    <w:rsid w:val="00E67C9C"/>
    <w:rsid w:val="00E72D1A"/>
    <w:rsid w:val="00E73096"/>
    <w:rsid w:val="00E80A57"/>
    <w:rsid w:val="00EB4ADA"/>
    <w:rsid w:val="00EC46E7"/>
    <w:rsid w:val="00EC4B62"/>
    <w:rsid w:val="00EE6E01"/>
    <w:rsid w:val="00EF3132"/>
    <w:rsid w:val="00EF3B17"/>
    <w:rsid w:val="00EF5992"/>
    <w:rsid w:val="00F16103"/>
    <w:rsid w:val="00F33636"/>
    <w:rsid w:val="00F33660"/>
    <w:rsid w:val="00F41617"/>
    <w:rsid w:val="00F426D3"/>
    <w:rsid w:val="00F429E8"/>
    <w:rsid w:val="00F46560"/>
    <w:rsid w:val="00F55462"/>
    <w:rsid w:val="00F651A0"/>
    <w:rsid w:val="00F77B8E"/>
    <w:rsid w:val="00F87292"/>
    <w:rsid w:val="00FA4CA8"/>
    <w:rsid w:val="00FA6022"/>
    <w:rsid w:val="00FA7D21"/>
    <w:rsid w:val="00FB1E8F"/>
    <w:rsid w:val="00FC2089"/>
    <w:rsid w:val="00FC3FBC"/>
    <w:rsid w:val="00FC7C06"/>
    <w:rsid w:val="00FD3D7C"/>
    <w:rsid w:val="00FD5DFE"/>
    <w:rsid w:val="00FF4110"/>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FB4027FB-4AB2-4974-8430-616D3456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481254"/>
    <w:pPr>
      <w:numPr>
        <w:ilvl w:val="2"/>
        <w:numId w:val="6"/>
      </w:numPr>
      <w:outlineLvl w:val="2"/>
    </w:pPr>
    <w:rPr>
      <w:rFonts w:ascii="Calibri" w:eastAsia="Times New Roman" w:hAnsi="Calibri" w:cs="Arial"/>
      <w:b/>
      <w:smallCaps/>
      <w:sz w:val="20"/>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7B195D"/>
    <w:pPr>
      <w:spacing w:after="100"/>
    </w:pPr>
  </w:style>
  <w:style w:type="paragraph" w:styleId="TOC2">
    <w:name w:val="toc 2"/>
    <w:basedOn w:val="Normal"/>
    <w:next w:val="Normal"/>
    <w:autoRedefine/>
    <w:uiPriority w:val="39"/>
    <w:unhideWhenUsed/>
    <w:qFormat/>
    <w:rsid w:val="007B195D"/>
    <w:pPr>
      <w:spacing w:after="100"/>
      <w:ind w:left="220"/>
    </w:p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semiHidden/>
    <w:unhideWhenUsed/>
    <w:rsid w:val="002A7D0E"/>
    <w:rPr>
      <w:sz w:val="20"/>
      <w:szCs w:val="20"/>
    </w:rPr>
  </w:style>
  <w:style w:type="character" w:customStyle="1" w:styleId="CommentTextChar">
    <w:name w:val="Comment Text Char"/>
    <w:basedOn w:val="DefaultParagraphFont"/>
    <w:link w:val="CommentText"/>
    <w:uiPriority w:val="99"/>
    <w:semiHidden/>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imes New Roman" w:hAnsi="Calibri" w:cs="Arial"/>
      <w:b/>
      <w:smallCaps/>
      <w:sz w:val="20"/>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5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481254"/>
    <w:pPr>
      <w:spacing w:after="100"/>
      <w:ind w:left="180"/>
    </w:pPr>
    <w:rPr>
      <w:rFonts w:eastAsiaTheme="minorEastAsia"/>
      <w:sz w:val="20"/>
    </w:rPr>
  </w:style>
  <w:style w:type="character" w:customStyle="1" w:styleId="Style1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8399">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92929278">
      <w:bodyDiv w:val="1"/>
      <w:marLeft w:val="0"/>
      <w:marRight w:val="0"/>
      <w:marTop w:val="0"/>
      <w:marBottom w:val="0"/>
      <w:divBdr>
        <w:top w:val="none" w:sz="0" w:space="0" w:color="auto"/>
        <w:left w:val="none" w:sz="0" w:space="0" w:color="auto"/>
        <w:bottom w:val="none" w:sz="0" w:space="0" w:color="auto"/>
        <w:right w:val="none" w:sz="0" w:space="0" w:color="auto"/>
      </w:divBdr>
    </w:div>
    <w:div w:id="1558275402">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jathomas@niu.edu" TargetMode="External"/><Relationship Id="rId26" Type="http://schemas.openxmlformats.org/officeDocument/2006/relationships/hyperlink" Target="mailto:accountingoffice@niu.edu" TargetMode="External"/><Relationship Id="rId3" Type="http://schemas.openxmlformats.org/officeDocument/2006/relationships/customXml" Target="../customXml/item3.xml"/><Relationship Id="rId21" Type="http://schemas.openxmlformats.org/officeDocument/2006/relationships/hyperlink" Target="http://www.illinois.gov/cpo/HigherEd/Pages/Forms.aspx" TargetMode="External"/><Relationship Id="rId34" Type="http://schemas.openxmlformats.org/officeDocument/2006/relationships/hyperlink" Target="https://ipg.vendorreg.com" TargetMode="External"/><Relationship Id="rId7" Type="http://schemas.openxmlformats.org/officeDocument/2006/relationships/settings" Target="settings.xml"/><Relationship Id="rId12" Type="http://schemas.openxmlformats.org/officeDocument/2006/relationships/hyperlink" Target="mailto:jathomas@niu.edu" TargetMode="External"/><Relationship Id="rId17" Type="http://schemas.openxmlformats.org/officeDocument/2006/relationships/hyperlink" Target="http://www.procure.stateuniv.state.il.us" TargetMode="External"/><Relationship Id="rId25" Type="http://schemas.openxmlformats.org/officeDocument/2006/relationships/hyperlink" Target="mailto:britter@niu.edu" TargetMode="External"/><Relationship Id="rId33" Type="http://schemas.openxmlformats.org/officeDocument/2006/relationships/hyperlink" Target="http://www.illinois.gov/cpo/HigherEd/Documents/Form%20A.doc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llinois.gov/cms/business/sell2/bep/Pages/default.aspx" TargetMode="External"/><Relationship Id="rId29" Type="http://schemas.openxmlformats.org/officeDocument/2006/relationships/hyperlink" Target="http://www.illinois.gov/dhr/PublicContract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mailto:britter@niu.ed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EEC.CPOHE@illinois.gov" TargetMode="External"/><Relationship Id="rId28" Type="http://schemas.openxmlformats.org/officeDocument/2006/relationships/hyperlink" Target="http://www.state.il.us/agency/idol/rates/rate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llinois.gov/cpo/HigherEd/Pages/Forms.aspx" TargetMode="External"/><Relationship Id="rId31" Type="http://schemas.openxmlformats.org/officeDocument/2006/relationships/hyperlink" Target="https://BEREP.elections.i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linois.gov/cpo/HigherEd/Pages/Preferences.aspx" TargetMode="External"/><Relationship Id="rId22" Type="http://schemas.openxmlformats.org/officeDocument/2006/relationships/hyperlink" Target="http://www.illinois.gov/cms/business/sell2/Pages/VeteranownedBusinesses.aspx" TargetMode="External"/><Relationship Id="rId27" Type="http://schemas.openxmlformats.org/officeDocument/2006/relationships/hyperlink" Target="http://www.illinois.gov/idol/Laws-Rules/CONMED/Pages/prevailing-wage-rates.aspx" TargetMode="External"/><Relationship Id="rId30" Type="http://schemas.openxmlformats.org/officeDocument/2006/relationships/hyperlink" Target="http://cyberdriveillinois.com/departments/business_services/howdoi.html" TargetMode="External"/><Relationship Id="rId35" Type="http://schemas.openxmlformats.org/officeDocument/2006/relationships/hyperlink" Target="http://www.illinois.gov/cpo/HigherEd/Documents/Form%20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87F1391849948A29D26CCBD5B91E2" ma:contentTypeVersion="6" ma:contentTypeDescription="Create a new document." ma:contentTypeScope="" ma:versionID="76c45232b7c213fbb65b97a51a6738dc">
  <xsd:schema xmlns:xsd="http://www.w3.org/2001/XMLSchema" xmlns:xs="http://www.w3.org/2001/XMLSchema" xmlns:p="http://schemas.microsoft.com/office/2006/metadata/properties" xmlns:ns1="http://schemas.microsoft.com/sharepoint/v3" xmlns:ns2="4357f0c0-6f49-4aff-84da-e40b46d24afe" xmlns:ns3="http://schemas.microsoft.com/sharepoint/v3/fields" targetNamespace="http://schemas.microsoft.com/office/2006/metadata/properties" ma:root="true" ma:fieldsID="2536637f8d6d698cde734e8cee31e5a7" ns1:_="" ns2:_="" ns3:_="">
    <xsd:import namespace="http://schemas.microsoft.com/sharepoint/v3"/>
    <xsd:import namespace="4357f0c0-6f49-4aff-84da-e40b46d24afe"/>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7f0c0-6f49-4aff-84da-e40b46d24afe"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4357f0c0-6f49-4aff-84da-e40b46d24afe">Contract &amp; Solicitation Documents</Category>
    <_DCDateModified xmlns="http://schemas.microsoft.com/sharepoint/v3/fields">2015-09-04T05:00:00+00:00</_DCDateModified>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19D9-3E7F-4FF2-AF94-9F8A24CE27CF}">
  <ds:schemaRefs>
    <ds:schemaRef ds:uri="http://schemas.microsoft.com/sharepoint/v3/contenttype/forms"/>
  </ds:schemaRefs>
</ds:datastoreItem>
</file>

<file path=customXml/itemProps2.xml><?xml version="1.0" encoding="utf-8"?>
<ds:datastoreItem xmlns:ds="http://schemas.openxmlformats.org/officeDocument/2006/customXml" ds:itemID="{A5509740-0898-4970-B7D8-59EE8F62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57f0c0-6f49-4aff-84da-e40b46d24af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44DC6-B9E3-41B9-A685-47F2DC5BE109}">
  <ds:schemaRefs>
    <ds:schemaRef ds:uri="http://schemas.microsoft.com/office/2006/metadata/properties"/>
    <ds:schemaRef ds:uri="http://schemas.microsoft.com/sharepoint/v3"/>
    <ds:schemaRef ds:uri="http://purl.org/dc/elements/1.1/"/>
    <ds:schemaRef ds:uri="4357f0c0-6f49-4aff-84da-e40b46d24af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846D394C-03EE-43CE-8F19-F4DAFD9B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15657</Words>
  <Characters>89249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Invitation for Bid</vt:lpstr>
    </vt:vector>
  </TitlesOfParts>
  <Company>State of Illinois</Company>
  <LinksUpToDate>false</LinksUpToDate>
  <CharactersWithSpaces>104697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creator>Webb, Shirley J.</dc:creator>
  <dc:description>V.15.1</dc:description>
  <cp:lastModifiedBy>Gayle Rosenwinkel</cp:lastModifiedBy>
  <cp:revision>2</cp:revision>
  <cp:lastPrinted>2017-06-08T19:36:00Z</cp:lastPrinted>
  <dcterms:created xsi:type="dcterms:W3CDTF">2017-06-08T21:35:00Z</dcterms:created>
  <dcterms:modified xsi:type="dcterms:W3CDTF">2017-06-08T21:35:00Z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0x0101007DB87F1391849948A29D26CCBD5B91E2</vt:lpwstr>
  </property>
</Properties>
</file>